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71D01" w:rsidR="00971D01" w:rsidP="678FA9A6" w:rsidRDefault="00971D01" w14:paraId="196B0A4B" w14:textId="4297F061">
      <w:pPr>
        <w:rPr>
          <w:b/>
          <w:bCs/>
          <w:u w:val="single"/>
        </w:rPr>
      </w:pPr>
      <w:r w:rsidRPr="5732974E" w:rsidR="30341170">
        <w:rPr>
          <w:b w:val="1"/>
          <w:bCs w:val="1"/>
          <w:u w:val="single"/>
        </w:rPr>
        <w:t>Safety/Risk</w:t>
      </w:r>
    </w:p>
    <w:p w:rsidR="05388CD1" w:rsidP="5732974E" w:rsidRDefault="05388CD1" w14:paraId="208FFACD" w14:textId="3FC60165">
      <w:p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5732974E" w:rsidR="05388C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Willis A&amp;E Technical Brief Track and Trace</w:t>
      </w:r>
    </w:p>
    <w:p w:rsidR="05388CD1" w:rsidP="5732974E" w:rsidRDefault="05388CD1" w14:paraId="4239FC2A" w14:textId="0B17F593">
      <w:pPr>
        <w:shd w:val="clear" w:color="auto" w:fill="FFFFFF" w:themeFill="background1"/>
        <w:spacing w:before="0" w:beforeAutospacing="off" w:after="0" w:afterAutospacing="off"/>
      </w:pPr>
      <w:r w:rsidRPr="5732974E" w:rsidR="05388CD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</w:t>
      </w:r>
    </w:p>
    <w:p w:rsidR="05388CD1" w:rsidP="5732974E" w:rsidRDefault="05388CD1" w14:paraId="7C61284E" w14:textId="630B57CE">
      <w:pPr>
        <w:shd w:val="clear" w:color="auto" w:fill="FFFFFF" w:themeFill="background1"/>
        <w:spacing w:before="0" w:beforeAutospacing="off" w:after="0" w:afterAutospacing="off"/>
      </w:pPr>
      <w:r w:rsidRPr="5732974E" w:rsidR="05388C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Plaintiff’s attorneys are using a California law to target businesses – including design firms – that use embedded tracking scripts or third-party analytics tools on their websites without user permission. Find out more </w:t>
      </w:r>
      <w:hyperlink r:id="Rc2905eb73f3f4442">
        <w:r w:rsidRPr="5732974E" w:rsidR="05388CD1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here</w:t>
        </w:r>
      </w:hyperlink>
      <w:r w:rsidRPr="5732974E" w:rsidR="05388C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.</w:t>
      </w:r>
    </w:p>
    <w:p w:rsidR="5732974E" w:rsidRDefault="5732974E" w14:paraId="76F23C0F" w14:textId="17F27302"/>
    <w:p w:rsidRPr="00971D01" w:rsidR="00B52D07" w:rsidP="678FA9A6" w:rsidRDefault="004E5B71" w14:paraId="7D5DC816" w14:textId="66CE74FD">
      <w:r w:rsidRPr="00971D01">
        <w:t>OSH</w:t>
      </w:r>
      <w:r w:rsidRPr="00971D01" w:rsidR="004353C6">
        <w:t>A</w:t>
      </w:r>
      <w:r w:rsidRPr="00971D01">
        <w:t xml:space="preserve"> Inspections Idled During Shutdown</w:t>
      </w:r>
    </w:p>
    <w:p w:rsidR="004353C6" w:rsidRDefault="00325E31" w14:paraId="00C6DEEF" w14:textId="2F56805C">
      <w:r>
        <w:t xml:space="preserve">Most </w:t>
      </w:r>
      <w:r w:rsidR="008D6196">
        <w:t>OSHA oversight functions were halted with the government shutdown on Oct. 1. Approximately 1200 of the agenc</w:t>
      </w:r>
      <w:r w:rsidR="5953F59D">
        <w:t xml:space="preserve">y’s </w:t>
      </w:r>
      <w:r w:rsidR="008D6196">
        <w:t>664</w:t>
      </w:r>
      <w:r w:rsidR="00262CE6">
        <w:t xml:space="preserve"> oversight personnel have been furloughed during the </w:t>
      </w:r>
      <w:r w:rsidR="4BBF86A1">
        <w:t>shutdown</w:t>
      </w:r>
      <w:r w:rsidR="00262CE6">
        <w:t xml:space="preserve">. Remaining staff members are focused on imminent danger </w:t>
      </w:r>
      <w:r w:rsidR="00FA7D17">
        <w:t xml:space="preserve">complaints, workplace catastrophes and other </w:t>
      </w:r>
      <w:proofErr w:type="gramStart"/>
      <w:r w:rsidR="00413B46">
        <w:t>high risk</w:t>
      </w:r>
      <w:proofErr w:type="gramEnd"/>
      <w:r w:rsidR="00413B46">
        <w:t xml:space="preserve"> </w:t>
      </w:r>
      <w:r w:rsidR="006D1FBC">
        <w:t xml:space="preserve">events. </w:t>
      </w:r>
      <w:hyperlink r:id="rId7">
        <w:r w:rsidRPr="678FA9A6" w:rsidR="00505CD5">
          <w:rPr>
            <w:rStyle w:val="Hyperlink"/>
          </w:rPr>
          <w:t>Engineering News Record</w:t>
        </w:r>
      </w:hyperlink>
      <w:r w:rsidR="00505CD5">
        <w:t xml:space="preserve"> has more details on what the government shutdown means for the industry. </w:t>
      </w:r>
    </w:p>
    <w:p w:rsidR="00B8192A" w:rsidRDefault="00B8192A" w14:paraId="53EA1BCC" w14:textId="77777777"/>
    <w:p w:rsidRPr="00971D01" w:rsidR="00B8192A" w:rsidP="2C5C1662" w:rsidRDefault="43A6ED63" w14:paraId="4B29BBD8" w14:textId="3887F51E">
      <w:r w:rsidRPr="00971D01">
        <w:t>NIST Report Helps Locals Prepare for Disaster</w:t>
      </w:r>
    </w:p>
    <w:p w:rsidR="00B8192A" w:rsidRDefault="43A6ED63" w14:paraId="5906DBE0" w14:textId="3241BBFE">
      <w:r>
        <w:t xml:space="preserve">A new report from the National Institute </w:t>
      </w:r>
      <w:r w:rsidR="27CD67B1">
        <w:t xml:space="preserve">for Standards and Technology is designed to help state and local governments build infrastructure projects </w:t>
      </w:r>
      <w:r w:rsidR="78DCBED7">
        <w:t>better able to withstand natural disasters. The report</w:t>
      </w:r>
      <w:r w:rsidR="31EF04E5">
        <w:t xml:space="preserve">, which can be </w:t>
      </w:r>
      <w:hyperlink r:id="rId8">
        <w:r w:rsidRPr="2C5C1662" w:rsidR="31EF04E5">
          <w:rPr>
            <w:rStyle w:val="Hyperlink"/>
          </w:rPr>
          <w:t>read here</w:t>
        </w:r>
      </w:hyperlink>
      <w:r w:rsidR="31EF04E5">
        <w:t xml:space="preserve">, </w:t>
      </w:r>
      <w:r w:rsidR="78DCBED7">
        <w:t xml:space="preserve"> is in response to the Trump Administration’s shift to make states more responsible for disaster preparedness. </w:t>
      </w:r>
    </w:p>
    <w:p w:rsidR="00AC3735" w:rsidRDefault="00AC3735" w14:paraId="107744D6" w14:textId="77777777"/>
    <w:p w:rsidR="00AC3735" w:rsidRDefault="0077663A" w14:paraId="56AE682B" w14:textId="6E92F745">
      <w:r>
        <w:t>Potential Disruption to Weather Forecasting Models</w:t>
      </w:r>
    </w:p>
    <w:p w:rsidRPr="00B52D07" w:rsidR="0077663A" w:rsidRDefault="000A0AAB" w14:paraId="434C75C8" w14:textId="3D6A6B64">
      <w:r w:rsidR="0ADB1B5F">
        <w:rPr/>
        <w:t>The Trump Administration has proposed abolishing the National Center for Atmospheric R</w:t>
      </w:r>
      <w:r w:rsidR="6552BD60">
        <w:rPr/>
        <w:t>e</w:t>
      </w:r>
      <w:r w:rsidR="0ADB1B5F">
        <w:rPr/>
        <w:t>search</w:t>
      </w:r>
      <w:r w:rsidR="6552BD60">
        <w:rPr/>
        <w:t xml:space="preserve"> (NCAR)</w:t>
      </w:r>
      <w:r w:rsidR="703EF040">
        <w:rPr/>
        <w:t>, an arm of the National Science Foundation</w:t>
      </w:r>
      <w:r w:rsidR="6552BD60">
        <w:rPr/>
        <w:t xml:space="preserve">. </w:t>
      </w:r>
      <w:r w:rsidR="703EF040">
        <w:rPr/>
        <w:t xml:space="preserve">NCAR houses </w:t>
      </w:r>
      <w:r w:rsidR="06868A36">
        <w:rPr/>
        <w:t>atmospheric</w:t>
      </w:r>
      <w:r w:rsidR="507CA404">
        <w:rPr/>
        <w:t xml:space="preserve"> modeling, climate and weather datasets, atmospheric and hydrologic models, research </w:t>
      </w:r>
      <w:r w:rsidR="507CA404">
        <w:rPr/>
        <w:t>aircraft</w:t>
      </w:r>
      <w:r w:rsidR="507CA404">
        <w:rPr/>
        <w:t xml:space="preserve"> and </w:t>
      </w:r>
      <w:r w:rsidR="3E3E2C08">
        <w:rPr/>
        <w:t>computing systems used to track and predict weather trends in the Unite</w:t>
      </w:r>
      <w:r w:rsidR="7F5E7520">
        <w:rPr/>
        <w:t>d</w:t>
      </w:r>
      <w:r w:rsidR="3E3E2C08">
        <w:rPr/>
        <w:t xml:space="preserve"> States</w:t>
      </w:r>
      <w:r w:rsidR="163E80AC">
        <w:rPr/>
        <w:t xml:space="preserve"> and model weather events such as floods, wildfires, and aid in mitigation planning. </w:t>
      </w:r>
      <w:hyperlink r:id="Re9f3baaf33cd4c60">
        <w:r w:rsidRPr="5732974E" w:rsidR="11A564A7">
          <w:rPr>
            <w:rStyle w:val="Hyperlink"/>
          </w:rPr>
          <w:t xml:space="preserve">Engineering </w:t>
        </w:r>
        <w:r w:rsidRPr="5732974E" w:rsidR="2D437B0B">
          <w:rPr>
            <w:rStyle w:val="Hyperlink"/>
          </w:rPr>
          <w:t>News Record</w:t>
        </w:r>
      </w:hyperlink>
      <w:r w:rsidR="2D437B0B">
        <w:rPr/>
        <w:t xml:space="preserve"> has more details. </w:t>
      </w:r>
    </w:p>
    <w:p w:rsidR="007121A6" w:rsidRDefault="007121A6" w14:paraId="7A03291A" w14:textId="77777777"/>
    <w:p w:rsidR="2C5C1662" w:rsidRDefault="00DD45B0" w14:paraId="15828F9E" w14:textId="55961727">
      <w:r>
        <w:t>Safety as an Investment</w:t>
      </w:r>
    </w:p>
    <w:p w:rsidR="00DD45B0" w:rsidRDefault="007121A6" w14:paraId="004BEA63" w14:textId="4DE14161">
      <w:hyperlink w:history="1" r:id="rId10">
        <w:r w:rsidRPr="007121A6" w:rsidR="00DD45B0">
          <w:rPr>
            <w:rStyle w:val="Hyperlink"/>
          </w:rPr>
          <w:t>Engineering News Record</w:t>
        </w:r>
      </w:hyperlink>
      <w:r w:rsidR="00DD45B0">
        <w:t xml:space="preserve"> recently reported on the </w:t>
      </w:r>
      <w:r>
        <w:t>return on investment</w:t>
      </w:r>
      <w:r w:rsidR="00DD45B0">
        <w:t xml:space="preserve"> </w:t>
      </w:r>
      <w:r w:rsidR="003022ED">
        <w:t xml:space="preserve">construction firms receive when investing in safety training and equipment. The University of Colorado Boulder’s Construction Safety Research Alliance provides a </w:t>
      </w:r>
      <w:hyperlink w:history="1" r:id="rId11">
        <w:r w:rsidRPr="007121A6" w:rsidR="003022ED">
          <w:rPr>
            <w:rStyle w:val="Hyperlink"/>
          </w:rPr>
          <w:t>deeper dive into the research</w:t>
        </w:r>
      </w:hyperlink>
      <w:r w:rsidR="003022ED">
        <w:t xml:space="preserve">. </w:t>
      </w:r>
    </w:p>
    <w:p w:rsidR="0095085A" w:rsidRDefault="0095085A" w14:paraId="098ECCB4" w14:textId="77777777"/>
    <w:p w:rsidR="00B52D07" w:rsidRDefault="00B52D07" w14:paraId="3CC8E866" w14:textId="57E8DB63">
      <w:pPr>
        <w:rPr>
          <w:b/>
          <w:bCs/>
          <w:u w:val="single"/>
        </w:rPr>
      </w:pPr>
      <w:r>
        <w:rPr>
          <w:b/>
          <w:bCs/>
          <w:u w:val="single"/>
        </w:rPr>
        <w:t>Economy and Workforce</w:t>
      </w:r>
    </w:p>
    <w:p w:rsidR="00B52D07" w:rsidRDefault="00D83A07" w14:paraId="63B76204" w14:textId="6DB9B541">
      <w:r>
        <w:t>Tax Exempt Status for Municipal Bonds in Limbo Endangering Projects</w:t>
      </w:r>
    </w:p>
    <w:p w:rsidR="000C4147" w:rsidRDefault="000C4147" w14:paraId="085E2679" w14:textId="015112A6">
      <w:r w:rsidR="098B7D8D">
        <w:rPr/>
        <w:t xml:space="preserve">A proposal to </w:t>
      </w:r>
      <w:r w:rsidR="098B7D8D">
        <w:rPr/>
        <w:t>eliminate</w:t>
      </w:r>
      <w:r w:rsidR="098B7D8D">
        <w:rPr/>
        <w:t xml:space="preserve"> the federal </w:t>
      </w:r>
      <w:r w:rsidR="312DAF9C">
        <w:rPr/>
        <w:t>tax-exempt</w:t>
      </w:r>
      <w:r w:rsidR="098B7D8D">
        <w:rPr/>
        <w:t xml:space="preserve"> status for </w:t>
      </w:r>
      <w:r w:rsidR="36EB8917">
        <w:rPr/>
        <w:t xml:space="preserve">municipal bonds could </w:t>
      </w:r>
      <w:r w:rsidR="36EB8917">
        <w:rPr/>
        <w:t>impact</w:t>
      </w:r>
      <w:r w:rsidR="36EB8917">
        <w:rPr/>
        <w:t xml:space="preserve"> local infrastructure investments if it becomes law. Municipal advocates argue that loss of </w:t>
      </w:r>
      <w:r w:rsidR="13BC97B8">
        <w:rPr/>
        <w:t>tax-exempt</w:t>
      </w:r>
      <w:r w:rsidR="36EB8917">
        <w:rPr/>
        <w:t xml:space="preserve"> status would create higher borrowing </w:t>
      </w:r>
      <w:r w:rsidR="79FB24AC">
        <w:rPr/>
        <w:t>costs by</w:t>
      </w:r>
      <w:r w:rsidR="36EB8917">
        <w:rPr/>
        <w:t xml:space="preserve"> delaying or reducing the size of projects. </w:t>
      </w:r>
      <w:hyperlink r:id="Ra15c7c20d92c4560">
        <w:r w:rsidRPr="5732974E" w:rsidR="36EB8917">
          <w:rPr>
            <w:rStyle w:val="Hyperlink"/>
          </w:rPr>
          <w:t>Engineering News Record has more.</w:t>
        </w:r>
      </w:hyperlink>
    </w:p>
    <w:p w:rsidR="007B74F7" w:rsidRDefault="007B74F7" w14:paraId="3F9A2BF0" w14:textId="77777777"/>
    <w:p w:rsidRPr="009609E2" w:rsidR="000C4147" w:rsidP="2C5C1662" w:rsidRDefault="738AFD1A" w14:paraId="5EC5198D" w14:textId="7F38BBA7">
      <w:r w:rsidRPr="009609E2">
        <w:t xml:space="preserve">ABC </w:t>
      </w:r>
      <w:r w:rsidRPr="009609E2" w:rsidR="66B897E6">
        <w:t xml:space="preserve">Says </w:t>
      </w:r>
      <w:r w:rsidRPr="009609E2">
        <w:t>Economy Slowing</w:t>
      </w:r>
    </w:p>
    <w:p w:rsidR="00D83A07" w:rsidRDefault="48E4316B" w14:paraId="1DE47593" w14:textId="5FA1C319">
      <w:r>
        <w:lastRenderedPageBreak/>
        <w:t xml:space="preserve">Associated Builders and Contractors economist Anirban Basu said overall growth in 2025 is expected to </w:t>
      </w:r>
      <w:r w:rsidR="3F61054E">
        <w:t xml:space="preserve">remain </w:t>
      </w:r>
      <w:r w:rsidR="7D34F656">
        <w:t xml:space="preserve">positive, </w:t>
      </w:r>
      <w:proofErr w:type="gramStart"/>
      <w:r w:rsidR="7D34F656">
        <w:t>but that</w:t>
      </w:r>
      <w:proofErr w:type="gramEnd"/>
      <w:r w:rsidR="7D34F656">
        <w:t xml:space="preserve"> risks such as increased interest and higher prices due to tariffs and manufacturing declines are surfacing. </w:t>
      </w:r>
      <w:r w:rsidR="0E4CD884">
        <w:t xml:space="preserve">Data centers continue to </w:t>
      </w:r>
      <w:proofErr w:type="gramStart"/>
      <w:r w:rsidR="0E4CD884">
        <w:t>be a</w:t>
      </w:r>
      <w:proofErr w:type="gramEnd"/>
      <w:r w:rsidR="0E4CD884">
        <w:t xml:space="preserve"> </w:t>
      </w:r>
      <w:proofErr w:type="spellStart"/>
      <w:r w:rsidR="02E0438C">
        <w:t>a</w:t>
      </w:r>
      <w:proofErr w:type="spellEnd"/>
      <w:r w:rsidR="02E0438C">
        <w:t xml:space="preserve"> hot spot for the construction industry with 1 in 8 contractors reporting </w:t>
      </w:r>
      <w:r w:rsidR="0D4BA84B">
        <w:t xml:space="preserve">they’re working on a data center project. </w:t>
      </w:r>
      <w:hyperlink r:id="rId13">
        <w:r w:rsidRPr="2C5C1662" w:rsidR="05E0A6BC">
          <w:rPr>
            <w:rStyle w:val="Hyperlink"/>
          </w:rPr>
          <w:t xml:space="preserve">Construction Exec has </w:t>
        </w:r>
        <w:proofErr w:type="gramStart"/>
        <w:r w:rsidRPr="2C5C1662" w:rsidR="05E0A6BC">
          <w:rPr>
            <w:rStyle w:val="Hyperlink"/>
          </w:rPr>
          <w:t>the</w:t>
        </w:r>
        <w:proofErr w:type="gramEnd"/>
        <w:r w:rsidRPr="2C5C1662" w:rsidR="05E0A6BC">
          <w:rPr>
            <w:rStyle w:val="Hyperlink"/>
          </w:rPr>
          <w:t xml:space="preserve"> full webinar. </w:t>
        </w:r>
      </w:hyperlink>
      <w:r w:rsidR="5211C005">
        <w:t xml:space="preserve"> </w:t>
      </w:r>
    </w:p>
    <w:p w:rsidR="007C6084" w:rsidRDefault="007C6084" w14:paraId="2FEF0A77" w14:textId="77777777"/>
    <w:p w:rsidRPr="009609E2" w:rsidR="008253EE" w:rsidP="678FA9A6" w:rsidRDefault="008253EE" w14:paraId="0B2219A5" w14:textId="232B0306">
      <w:r w:rsidRPr="009609E2">
        <w:t>Infrastruc</w:t>
      </w:r>
      <w:r w:rsidRPr="009609E2" w:rsidR="00455D5E">
        <w:t>ture Ripe for Private Investment</w:t>
      </w:r>
    </w:p>
    <w:p w:rsidR="00455D5E" w:rsidRDefault="00455D5E" w14:paraId="1DC9AE82" w14:textId="245E8EC3">
      <w:r>
        <w:t xml:space="preserve">A September report </w:t>
      </w:r>
      <w:r w:rsidR="00C63478">
        <w:t xml:space="preserve">from McKinsey finds that infrastructure projects are increasingly attractive </w:t>
      </w:r>
      <w:r w:rsidR="00371D4E">
        <w:t xml:space="preserve">assets </w:t>
      </w:r>
      <w:r w:rsidR="005173B4">
        <w:t>t</w:t>
      </w:r>
      <w:r w:rsidR="00791AA3">
        <w:t>o</w:t>
      </w:r>
      <w:r w:rsidR="00371D4E">
        <w:t xml:space="preserve"> investors. </w:t>
      </w:r>
      <w:r w:rsidR="00132FC2">
        <w:t>The report finds that the ever</w:t>
      </w:r>
      <w:r w:rsidR="3274A2A4">
        <w:t>-</w:t>
      </w:r>
      <w:r w:rsidR="00132FC2">
        <w:t xml:space="preserve">increasing scope and integration of infrastructure projects make them attractive to investors with an estimated </w:t>
      </w:r>
      <w:r w:rsidR="000A4D18">
        <w:t xml:space="preserve">$106 trillion in investments by 2040. </w:t>
      </w:r>
      <w:hyperlink r:id="rId14">
        <w:r w:rsidRPr="6F6D7A8E" w:rsidR="007C6084">
          <w:rPr>
            <w:rStyle w:val="Hyperlink"/>
          </w:rPr>
          <w:t>Read the full report here.</w:t>
        </w:r>
      </w:hyperlink>
      <w:r w:rsidR="007C6084">
        <w:t xml:space="preserve"> </w:t>
      </w:r>
    </w:p>
    <w:p w:rsidR="00237AD8" w:rsidRDefault="00237AD8" w14:paraId="1285235C" w14:textId="7E817C85"/>
    <w:p w:rsidRPr="009609E2" w:rsidR="00237AD8" w:rsidP="678FA9A6" w:rsidRDefault="00237AD8" w14:paraId="54E64C9B" w14:textId="5049FA01">
      <w:r w:rsidRPr="009609E2">
        <w:t xml:space="preserve">AIA </w:t>
      </w:r>
      <w:r w:rsidRPr="009609E2" w:rsidR="00744190">
        <w:t>Billings Index Drops in September</w:t>
      </w:r>
    </w:p>
    <w:p w:rsidRPr="00B52D07" w:rsidR="00744190" w:rsidRDefault="00744190" w14:paraId="550165D1" w14:textId="4C4FE355">
      <w:r>
        <w:t>AIA’s Architecture Billings Index dropped further in September</w:t>
      </w:r>
      <w:r w:rsidR="00D91DF6">
        <w:t xml:space="preserve"> to 43.3</w:t>
      </w:r>
      <w:r>
        <w:t xml:space="preserve"> showing a decline in billings for the year and month over month. </w:t>
      </w:r>
      <w:r w:rsidR="00D91DF6">
        <w:t xml:space="preserve">This is down from 47.2 in August; scores above 50 indicate growth. The Midwest continues to be a </w:t>
      </w:r>
      <w:r w:rsidR="73234D9C">
        <w:t>strong point</w:t>
      </w:r>
      <w:r w:rsidR="00D91DF6">
        <w:t xml:space="preserve"> for architecture firms while the West is the weakest. </w:t>
      </w:r>
      <w:hyperlink r:id="rId15">
        <w:r w:rsidRPr="678FA9A6" w:rsidR="00D46C5E">
          <w:rPr>
            <w:rStyle w:val="Hyperlink"/>
          </w:rPr>
          <w:t xml:space="preserve">The Architect’s Newspaper has </w:t>
        </w:r>
        <w:proofErr w:type="gramStart"/>
        <w:r w:rsidRPr="678FA9A6" w:rsidR="00D46C5E">
          <w:rPr>
            <w:rStyle w:val="Hyperlink"/>
          </w:rPr>
          <w:t>the</w:t>
        </w:r>
        <w:proofErr w:type="gramEnd"/>
        <w:r w:rsidRPr="678FA9A6" w:rsidR="00D46C5E">
          <w:rPr>
            <w:rStyle w:val="Hyperlink"/>
          </w:rPr>
          <w:t xml:space="preserve"> full story.</w:t>
        </w:r>
      </w:hyperlink>
      <w:r w:rsidR="00D46C5E">
        <w:t xml:space="preserve"> </w:t>
      </w:r>
    </w:p>
    <w:p w:rsidR="006F9D7D" w:rsidRDefault="006F9D7D" w14:paraId="5FF75791" w14:textId="39994421"/>
    <w:p w:rsidRPr="009609E2" w:rsidR="43E625A5" w:rsidP="678FA9A6" w:rsidRDefault="43E625A5" w14:paraId="57F52131" w14:textId="46637F68">
      <w:r w:rsidRPr="009609E2">
        <w:t>ACEC Q3 Report on Economy</w:t>
      </w:r>
    </w:p>
    <w:p w:rsidR="43E625A5" w:rsidRDefault="43E625A5" w14:paraId="63CC62CB" w14:textId="02032CFF">
      <w:r w:rsidR="52C61C7B">
        <w:rPr/>
        <w:t>The American Council of Engineering Companies conducted a flash poll of engineering companies and found further concern about a slowing economy. Respondents were less optimistic about the U.S</w:t>
      </w:r>
      <w:r w:rsidR="1BAC75B2">
        <w:rPr/>
        <w:t>.</w:t>
      </w:r>
      <w:r w:rsidR="52C61C7B">
        <w:rPr/>
        <w:t xml:space="preserve"> Economy with inflations</w:t>
      </w:r>
      <w:r w:rsidR="2C3FBA55">
        <w:rPr/>
        <w:t xml:space="preserve"> and Tariff concerns topping the list. </w:t>
      </w:r>
      <w:hyperlink r:id="R2966a27b3ad5481a">
        <w:r w:rsidRPr="5732974E" w:rsidR="2C3FBA55">
          <w:rPr>
            <w:rStyle w:val="Hyperlink"/>
          </w:rPr>
          <w:t>See the results here.</w:t>
        </w:r>
      </w:hyperlink>
      <w:r w:rsidR="2C3FBA55">
        <w:rPr/>
        <w:t xml:space="preserve"> </w:t>
      </w:r>
      <w:r w:rsidR="33D74EEC">
        <w:rPr/>
        <w:t xml:space="preserve"> A more in</w:t>
      </w:r>
      <w:r w:rsidR="0D8A717A">
        <w:rPr/>
        <w:t>-</w:t>
      </w:r>
      <w:r w:rsidR="33D74EEC">
        <w:rPr/>
        <w:t xml:space="preserve">depth conversation about the state of the engineering industry can be found </w:t>
      </w:r>
      <w:hyperlink r:id="R19ea8cddef5b46fc">
        <w:r w:rsidRPr="5732974E" w:rsidR="33D74EEC">
          <w:rPr>
            <w:rStyle w:val="Hyperlink"/>
          </w:rPr>
          <w:t>here.</w:t>
        </w:r>
      </w:hyperlink>
      <w:r w:rsidR="33D74EEC">
        <w:rPr/>
        <w:t xml:space="preserve"> </w:t>
      </w:r>
    </w:p>
    <w:p w:rsidR="678FA9A6" w:rsidP="5732974E" w:rsidRDefault="00E11520" w14:paraId="5CA0C657" w14:textId="7CBFD9E3">
      <w:pPr>
        <w:pStyle w:val="Normal"/>
      </w:pPr>
    </w:p>
    <w:p w:rsidR="678FA9A6" w:rsidP="5732974E" w:rsidRDefault="00E11520" w14:paraId="2BA2C90B" w14:textId="049A3A83">
      <w:pPr>
        <w:pStyle w:val="Normal"/>
      </w:pPr>
      <w:r w:rsidR="20447A09">
        <w:rPr/>
        <w:t>Dodge: Uncertainty Remains into 2026</w:t>
      </w:r>
    </w:p>
    <w:p w:rsidR="00E11520" w:rsidP="678FA9A6" w:rsidRDefault="00E11520" w14:paraId="3A4FBEA6" w14:textId="43021826">
      <w:r>
        <w:t xml:space="preserve">New construction research by Dodge shows </w:t>
      </w:r>
      <w:r w:rsidR="00BE6249">
        <w:t xml:space="preserve">construction firms are taking longer to </w:t>
      </w:r>
      <w:proofErr w:type="gramStart"/>
      <w:r w:rsidR="00BE6249">
        <w:t>plan out</w:t>
      </w:r>
      <w:proofErr w:type="gramEnd"/>
      <w:r w:rsidR="00BE6249">
        <w:t xml:space="preserve"> projects due to economic uncertainty. </w:t>
      </w:r>
      <w:r w:rsidR="000C1F7A">
        <w:t xml:space="preserve">Despite this, </w:t>
      </w:r>
      <w:r w:rsidR="00FE5F80">
        <w:t>m</w:t>
      </w:r>
      <w:r w:rsidR="000C1F7A">
        <w:t>ulti-</w:t>
      </w:r>
      <w:r w:rsidR="00FE5F80">
        <w:t>f</w:t>
      </w:r>
      <w:r w:rsidR="000C1F7A">
        <w:t>amily construction rose 12%</w:t>
      </w:r>
      <w:r w:rsidR="00FE5F80">
        <w:t xml:space="preserve"> in November while office starts (including data centers) rose 41%</w:t>
      </w:r>
      <w:r w:rsidR="00FF5E60">
        <w:t xml:space="preserve"> in the same period. </w:t>
      </w:r>
      <w:hyperlink w:history="1" r:id="rId18">
        <w:r w:rsidRPr="006A6B9B" w:rsidR="006A6B9B">
          <w:rPr>
            <w:rStyle w:val="Hyperlink"/>
          </w:rPr>
          <w:t>ENR has more</w:t>
        </w:r>
      </w:hyperlink>
      <w:r w:rsidR="006A6B9B">
        <w:t xml:space="preserve">. </w:t>
      </w:r>
    </w:p>
    <w:p w:rsidRPr="00DD6D37" w:rsidR="00DD6D37" w:rsidP="678FA9A6" w:rsidRDefault="00DD6D37" w14:paraId="5CD7FA90" w14:textId="7AB09412">
      <w:pPr>
        <w:rPr>
          <w:b/>
          <w:bCs/>
          <w:u w:val="single"/>
        </w:rPr>
      </w:pPr>
      <w:r>
        <w:rPr>
          <w:b/>
          <w:bCs/>
          <w:u w:val="single"/>
        </w:rPr>
        <w:t>Infrastructure</w:t>
      </w:r>
    </w:p>
    <w:p w:rsidRPr="00DD6D37" w:rsidR="00B52D07" w:rsidP="678FA9A6" w:rsidRDefault="00D83A07" w14:paraId="7151CC5B" w14:textId="3181D513">
      <w:r w:rsidRPr="00DD6D37">
        <w:t>Natural Gas Pipeline Construction Reinstated</w:t>
      </w:r>
      <w:r w:rsidRPr="00DD6D37" w:rsidR="571F0888">
        <w:t xml:space="preserve">  </w:t>
      </w:r>
    </w:p>
    <w:p w:rsidR="678FA9A6" w:rsidP="678FA9A6" w:rsidRDefault="678FA9A6" w14:paraId="73125309" w14:textId="4C0EDA61">
      <w:r w:rsidR="098B7D8D">
        <w:rPr/>
        <w:t xml:space="preserve">The Federal Energy Regulatory Commission recently lifted a ban on construction of new natural gas pipelines implemented during the Biden Administration. The lift goes into effect November 10. </w:t>
      </w:r>
      <w:hyperlink r:id="R3c0280acf74c4322">
        <w:r w:rsidRPr="5732974E" w:rsidR="098B7D8D">
          <w:rPr>
            <w:rStyle w:val="Hyperlink"/>
          </w:rPr>
          <w:t>Engineering News Record has details</w:t>
        </w:r>
      </w:hyperlink>
      <w:r w:rsidR="098B7D8D">
        <w:rPr/>
        <w:t xml:space="preserve">. </w:t>
      </w:r>
    </w:p>
    <w:p w:rsidR="007B74F7" w:rsidP="678FA9A6" w:rsidRDefault="007B74F7" w14:paraId="1169B06B" w14:textId="77777777"/>
    <w:p w:rsidRPr="00DD6D37" w:rsidR="00866872" w:rsidP="678FA9A6" w:rsidRDefault="00E17CEF" w14:paraId="3A144DAF" w14:textId="2511890E">
      <w:r w:rsidRPr="00DD6D37">
        <w:lastRenderedPageBreak/>
        <w:t>Electricity</w:t>
      </w:r>
      <w:r w:rsidRPr="00DD6D37" w:rsidR="00866872">
        <w:t xml:space="preserve"> Grid Facing Increasing Challenges</w:t>
      </w:r>
    </w:p>
    <w:p w:rsidRPr="00B52D07" w:rsidR="00866872" w:rsidRDefault="000C5E31" w14:paraId="12C4D78E" w14:textId="5E324DF2">
      <w:r>
        <w:t xml:space="preserve">America’s electricity grid is facing increased reliability challenges according to an October Federal Energy Regulatory Commission meeting on Tuesday. </w:t>
      </w:r>
      <w:r w:rsidR="00CE3119">
        <w:t xml:space="preserve">Extreme weather events, </w:t>
      </w:r>
      <w:r w:rsidR="00147EFD">
        <w:t>increased demands</w:t>
      </w:r>
      <w:r w:rsidR="00793F9A">
        <w:t>,</w:t>
      </w:r>
      <w:r w:rsidR="00147EFD">
        <w:t xml:space="preserve"> long lead times for new </w:t>
      </w:r>
      <w:proofErr w:type="gramStart"/>
      <w:r w:rsidR="00147EFD">
        <w:t>powerplants</w:t>
      </w:r>
      <w:proofErr w:type="gramEnd"/>
      <w:r w:rsidR="00793F9A">
        <w:t xml:space="preserve">, and physical and </w:t>
      </w:r>
      <w:r w:rsidR="00E959C2">
        <w:t>cyber threats</w:t>
      </w:r>
      <w:r w:rsidR="00147EFD">
        <w:t xml:space="preserve"> are all </w:t>
      </w:r>
      <w:r w:rsidR="512EB0B0">
        <w:t xml:space="preserve">serving </w:t>
      </w:r>
      <w:r w:rsidR="00147EFD">
        <w:t xml:space="preserve">to </w:t>
      </w:r>
      <w:r w:rsidR="009156FB">
        <w:t xml:space="preserve">make reliable electric transmission </w:t>
      </w:r>
      <w:r w:rsidR="00E959C2">
        <w:t xml:space="preserve">more difficult to achieve. </w:t>
      </w:r>
      <w:hyperlink r:id="rId20">
        <w:r w:rsidRPr="678FA9A6" w:rsidR="00E959C2">
          <w:rPr>
            <w:rStyle w:val="Hyperlink"/>
          </w:rPr>
          <w:t>Utility Dive has more.</w:t>
        </w:r>
      </w:hyperlink>
      <w:r w:rsidR="00E959C2">
        <w:t xml:space="preserve"> </w:t>
      </w:r>
    </w:p>
    <w:sectPr w:rsidRPr="00B52D07" w:rsidR="0086687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2D07"/>
    <w:rsid w:val="00087479"/>
    <w:rsid w:val="000A0AAB"/>
    <w:rsid w:val="000A4D18"/>
    <w:rsid w:val="000C1F7A"/>
    <w:rsid w:val="000C4147"/>
    <w:rsid w:val="000C5E31"/>
    <w:rsid w:val="000F51CF"/>
    <w:rsid w:val="00132FC2"/>
    <w:rsid w:val="00147EFD"/>
    <w:rsid w:val="0019089C"/>
    <w:rsid w:val="001A1128"/>
    <w:rsid w:val="001C5EFC"/>
    <w:rsid w:val="00237AD8"/>
    <w:rsid w:val="00244898"/>
    <w:rsid w:val="00262CE6"/>
    <w:rsid w:val="0028289B"/>
    <w:rsid w:val="003022ED"/>
    <w:rsid w:val="00325E31"/>
    <w:rsid w:val="00332EC2"/>
    <w:rsid w:val="0035440C"/>
    <w:rsid w:val="00371D4E"/>
    <w:rsid w:val="00375A14"/>
    <w:rsid w:val="00413B46"/>
    <w:rsid w:val="004353C6"/>
    <w:rsid w:val="00455D5E"/>
    <w:rsid w:val="00467ECA"/>
    <w:rsid w:val="004E5B71"/>
    <w:rsid w:val="004F49CE"/>
    <w:rsid w:val="00505CD5"/>
    <w:rsid w:val="005173B4"/>
    <w:rsid w:val="00524BFA"/>
    <w:rsid w:val="00563297"/>
    <w:rsid w:val="00577774"/>
    <w:rsid w:val="005863D6"/>
    <w:rsid w:val="005F74FE"/>
    <w:rsid w:val="00655155"/>
    <w:rsid w:val="00657761"/>
    <w:rsid w:val="006A6B9B"/>
    <w:rsid w:val="006C6EA1"/>
    <w:rsid w:val="006D1FBC"/>
    <w:rsid w:val="006F9D7D"/>
    <w:rsid w:val="007115F8"/>
    <w:rsid w:val="007121A6"/>
    <w:rsid w:val="00744190"/>
    <w:rsid w:val="0074631B"/>
    <w:rsid w:val="0077663A"/>
    <w:rsid w:val="00791AA3"/>
    <w:rsid w:val="00793F9A"/>
    <w:rsid w:val="007B74F7"/>
    <w:rsid w:val="007C6084"/>
    <w:rsid w:val="008253EE"/>
    <w:rsid w:val="00842661"/>
    <w:rsid w:val="00866872"/>
    <w:rsid w:val="008B24C3"/>
    <w:rsid w:val="008D6196"/>
    <w:rsid w:val="008D787C"/>
    <w:rsid w:val="00902BB6"/>
    <w:rsid w:val="009156FB"/>
    <w:rsid w:val="0095085A"/>
    <w:rsid w:val="009609E2"/>
    <w:rsid w:val="00971D01"/>
    <w:rsid w:val="009B11A7"/>
    <w:rsid w:val="009F1965"/>
    <w:rsid w:val="00AC3735"/>
    <w:rsid w:val="00B248D4"/>
    <w:rsid w:val="00B3207D"/>
    <w:rsid w:val="00B34AAE"/>
    <w:rsid w:val="00B52D07"/>
    <w:rsid w:val="00B8192A"/>
    <w:rsid w:val="00BE6249"/>
    <w:rsid w:val="00C63478"/>
    <w:rsid w:val="00C9141A"/>
    <w:rsid w:val="00CE3119"/>
    <w:rsid w:val="00CF2996"/>
    <w:rsid w:val="00D27C1F"/>
    <w:rsid w:val="00D46C5E"/>
    <w:rsid w:val="00D83A07"/>
    <w:rsid w:val="00D91DF6"/>
    <w:rsid w:val="00DD45B0"/>
    <w:rsid w:val="00DD6D37"/>
    <w:rsid w:val="00E11520"/>
    <w:rsid w:val="00E17CEF"/>
    <w:rsid w:val="00E959C2"/>
    <w:rsid w:val="00FA505E"/>
    <w:rsid w:val="00FA7D17"/>
    <w:rsid w:val="00FE296C"/>
    <w:rsid w:val="00FE5F80"/>
    <w:rsid w:val="00FF5E60"/>
    <w:rsid w:val="02E0438C"/>
    <w:rsid w:val="05388CD1"/>
    <w:rsid w:val="05E0A6BC"/>
    <w:rsid w:val="06868A36"/>
    <w:rsid w:val="0947454F"/>
    <w:rsid w:val="098B7D8D"/>
    <w:rsid w:val="0ADB1B5F"/>
    <w:rsid w:val="0D4BA84B"/>
    <w:rsid w:val="0D8A717A"/>
    <w:rsid w:val="0E4CD884"/>
    <w:rsid w:val="11A564A7"/>
    <w:rsid w:val="132E2B83"/>
    <w:rsid w:val="13BC97B8"/>
    <w:rsid w:val="140A35CC"/>
    <w:rsid w:val="163E80AC"/>
    <w:rsid w:val="1BAC75B2"/>
    <w:rsid w:val="20447A09"/>
    <w:rsid w:val="215B6703"/>
    <w:rsid w:val="25B2BD03"/>
    <w:rsid w:val="27CD67B1"/>
    <w:rsid w:val="28719543"/>
    <w:rsid w:val="2C3FBA55"/>
    <w:rsid w:val="2C5C1662"/>
    <w:rsid w:val="2D437B0B"/>
    <w:rsid w:val="2D90C098"/>
    <w:rsid w:val="30341170"/>
    <w:rsid w:val="312DAF9C"/>
    <w:rsid w:val="31EF04E5"/>
    <w:rsid w:val="3274A2A4"/>
    <w:rsid w:val="33D74EEC"/>
    <w:rsid w:val="3639B1CC"/>
    <w:rsid w:val="36EB8917"/>
    <w:rsid w:val="372DA933"/>
    <w:rsid w:val="3E3E2C08"/>
    <w:rsid w:val="3F61054E"/>
    <w:rsid w:val="43A6ED63"/>
    <w:rsid w:val="43E625A5"/>
    <w:rsid w:val="48339542"/>
    <w:rsid w:val="48A6B807"/>
    <w:rsid w:val="48E4316B"/>
    <w:rsid w:val="4BBF86A1"/>
    <w:rsid w:val="4DF8E996"/>
    <w:rsid w:val="507CA404"/>
    <w:rsid w:val="512EB0B0"/>
    <w:rsid w:val="51BAE6E1"/>
    <w:rsid w:val="5211C005"/>
    <w:rsid w:val="52C61C7B"/>
    <w:rsid w:val="550E3B6C"/>
    <w:rsid w:val="571F0888"/>
    <w:rsid w:val="5732974E"/>
    <w:rsid w:val="5953F59D"/>
    <w:rsid w:val="5AA74320"/>
    <w:rsid w:val="5C8EED68"/>
    <w:rsid w:val="6552BD60"/>
    <w:rsid w:val="6555B158"/>
    <w:rsid w:val="66B897E6"/>
    <w:rsid w:val="678FA9A6"/>
    <w:rsid w:val="6CD26814"/>
    <w:rsid w:val="6EA3E7D1"/>
    <w:rsid w:val="6F6D7A8E"/>
    <w:rsid w:val="703EF040"/>
    <w:rsid w:val="73234D9C"/>
    <w:rsid w:val="7330C463"/>
    <w:rsid w:val="738AFD1A"/>
    <w:rsid w:val="73EC9DBD"/>
    <w:rsid w:val="78DCBED7"/>
    <w:rsid w:val="79FB24AC"/>
    <w:rsid w:val="7D34F656"/>
    <w:rsid w:val="7F2A2050"/>
    <w:rsid w:val="7F5E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1AA69"/>
  <w15:chartTrackingRefBased/>
  <w15:docId w15:val="{88695560-13C2-4A88-8D22-0FFA83671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2D0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2D0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2D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D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D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2D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2D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2D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2D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52D07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52D07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52D07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52D07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52D07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52D0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52D0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52D0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52D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2D0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52D0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D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52D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2D0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52D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2D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2D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D07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52D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2D0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83A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3A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nvlpubs.nist.gov/nistpubs/SpecialPublications/NIST.SP.1340.pdf" TargetMode="External" Id="rId8" /><Relationship Type="http://schemas.openxmlformats.org/officeDocument/2006/relationships/hyperlink" Target="https://webinars.constructionexec.com/webinar/2025-q3-construction-economic-forecast/?utm_campaign=b0e3011119&amp;utm_medium=email&amp;utm_source=ce_this_week&amp;utm_content&amp;utm_term&amp;mc_unique_id=a004174012" TargetMode="External" Id="rId13" /><Relationship Type="http://schemas.openxmlformats.org/officeDocument/2006/relationships/hyperlink" Target="https://www.enr.com/articles/62277-4q-cost-report-data-centers-multifamily-lead-modest-growth" TargetMode="Externa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hyperlink" Target="https://www.enr.com/articles/61469-federal-shutdown-idles-most-osha-activity-raising-safety-and-compliance-concerns" TargetMode="External" Id="rId7" /><Relationship Type="http://schemas.openxmlformats.org/officeDocument/2006/relationships/customXml" Target="../customXml/item2.xml" Id="rId2" /><Relationship Type="http://schemas.openxmlformats.org/officeDocument/2006/relationships/hyperlink" Target="https://www.utilitydive.com/news/data-center-grid-reliability-ferc-nerc/803467/?utm_medium=email&amp;utm_source=rasa_io&amp;utm_campaign=newsletter" TargetMode="External" Id="rId20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https://www.csra.colorado.edu/safetyreturnoninvestment" TargetMode="External" Id="rId11" /><Relationship Type="http://schemas.openxmlformats.org/officeDocument/2006/relationships/settings" Target="settings.xml" Id="rId5" /><Relationship Type="http://schemas.openxmlformats.org/officeDocument/2006/relationships/hyperlink" Target="https://www.archpaper.com/2025/10/aia-architecture-billings-index-september/" TargetMode="External" Id="rId15" /><Relationship Type="http://schemas.openxmlformats.org/officeDocument/2006/relationships/hyperlink" Target="https://www.enr.com/articles/62234-safety-is-good-business-but-how-do-you-prove-it" TargetMode="External" Id="rId10" /><Relationship Type="http://schemas.openxmlformats.org/officeDocument/2006/relationships/styles" Target="styles.xml" Id="rId4" /><Relationship Type="http://schemas.openxmlformats.org/officeDocument/2006/relationships/hyperlink" Target="https://www.mckinsey.com/industries/infrastructure/our-insights/the-infrastructure-moment" TargetMode="External" Id="rId14" /><Relationship Type="http://schemas.openxmlformats.org/officeDocument/2006/relationships/theme" Target="theme/theme1.xml" Id="rId22" /><Relationship Type="http://schemas.openxmlformats.org/officeDocument/2006/relationships/hyperlink" Target="https://mcusercontent.com/94873d42dd224736b3b354622/files/548d6037-da84-4957-fbde-2e20716a0f86/Technical_Brief_California_Invasion_of_Privacy_Act_CIPA_Jan._2026_issue_.pdf" TargetMode="External" Id="Rc2905eb73f3f4442" /><Relationship Type="http://schemas.openxmlformats.org/officeDocument/2006/relationships/hyperlink" Target="https://www.enr.com/articles/62237-trump-plan-to-dismantle-us-research-agency-puts-weather-and-climate-data-pipeline-at-risk" TargetMode="External" Id="Re9f3baaf33cd4c60" /><Relationship Type="http://schemas.openxmlformats.org/officeDocument/2006/relationships/hyperlink" Target="https://www.enr.com/articles/61661-financing-fragility-emerges-as-new-infrastructure-bottleneck" TargetMode="External" Id="Ra15c7c20d92c4560" /><Relationship Type="http://schemas.openxmlformats.org/officeDocument/2006/relationships/hyperlink" Target="https://www.acec.org/wp-content/uploads/2025/10/ACEC-Research-Institute-Business-Climate-Lightning-Poll-October-2025-Final.pdf" TargetMode="External" Id="R2966a27b3ad5481a" /><Relationship Type="http://schemas.openxmlformats.org/officeDocument/2006/relationships/hyperlink" Target="https://engineeringinc.acec.org/podcast/engineering-outlook-2025-sentiment-surges-as-uncertainty-lingers/" TargetMode="External" Id="R19ea8cddef5b46fc" /><Relationship Type="http://schemas.openxmlformats.org/officeDocument/2006/relationships/hyperlink" Target="https://www.enr.com/articles/61648-ferc-lifts-ban-on-gas-infrastructure-construction-during-project-appeals" TargetMode="External" Id="R3c0280acf74c432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b05284-cf3f-4576-99a2-aa8ec7cc0ff1">
      <Terms xmlns="http://schemas.microsoft.com/office/infopath/2007/PartnerControls"/>
    </lcf76f155ced4ddcb4097134ff3c332f>
    <_Flow_SignoffStatus xmlns="d1b05284-cf3f-4576-99a2-aa8ec7cc0ff1" xsi:nil="true"/>
    <Link xmlns="d1b05284-cf3f-4576-99a2-aa8ec7cc0ff1">
      <Url xsi:nil="true"/>
      <Description xsi:nil="true"/>
    </Link>
    <TaxCatchAll xmlns="3261a78c-d450-4c7a-9054-f88071cdb3eb" xsi:nil="true"/>
    <c9qi xmlns="d1b05284-cf3f-4576-99a2-aa8ec7cc0ff1" xsi:nil="true"/>
    <sw9x xmlns="d1b05284-cf3f-4576-99a2-aa8ec7cc0ff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5CF91C768CC849A8A0840F737E536D" ma:contentTypeVersion="25" ma:contentTypeDescription="Create a new document." ma:contentTypeScope="" ma:versionID="ad75b7345e48974e5cbdabd3c5eab651">
  <xsd:schema xmlns:xsd="http://www.w3.org/2001/XMLSchema" xmlns:xs="http://www.w3.org/2001/XMLSchema" xmlns:p="http://schemas.microsoft.com/office/2006/metadata/properties" xmlns:ns2="d1b05284-cf3f-4576-99a2-aa8ec7cc0ff1" xmlns:ns3="3261a78c-d450-4c7a-9054-f88071cdb3eb" targetNamespace="http://schemas.microsoft.com/office/2006/metadata/properties" ma:root="true" ma:fieldsID="4d85deb2bcd6b694f7c51888b4569ca9" ns2:_="" ns3:_="">
    <xsd:import namespace="d1b05284-cf3f-4576-99a2-aa8ec7cc0ff1"/>
    <xsd:import namespace="3261a78c-d450-4c7a-9054-f88071cdb3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c9qi" minOccurs="0"/>
                <xsd:element ref="ns2:sw9x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Link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05284-cf3f-4576-99a2-aa8ec7cc0f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c9qi" ma:index="20" nillable="true" ma:displayName="Date and time" ma:internalName="c9qi">
      <xsd:simpleType>
        <xsd:restriction base="dms:DateTime"/>
      </xsd:simpleType>
    </xsd:element>
    <xsd:element name="sw9x" ma:index="21" nillable="true" ma:displayName="Number" ma:internalName="sw9x">
      <xsd:simpleType>
        <xsd:restriction base="dms:Number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93ef8ae-da93-4c74-b72b-0e7cc08fc1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ink" ma:index="29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1a78c-d450-4c7a-9054-f88071cdb3e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72d60f-c270-49f9-a675-34586b165ff6}" ma:internalName="TaxCatchAll" ma:showField="CatchAllData" ma:web="3261a78c-d450-4c7a-9054-f88071cdb3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0BBF7B-EB5A-44B0-9FEE-D0E9EA7AC0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535FF3-310D-4F6C-B6E6-62CBC3CDBF49}">
  <ds:schemaRefs>
    <ds:schemaRef ds:uri="http://schemas.microsoft.com/office/2006/metadata/properties"/>
    <ds:schemaRef ds:uri="http://schemas.microsoft.com/office/infopath/2007/PartnerControls"/>
    <ds:schemaRef ds:uri="d1b05284-cf3f-4576-99a2-aa8ec7cc0ff1"/>
    <ds:schemaRef ds:uri="3261a78c-d450-4c7a-9054-f88071cdb3eb"/>
  </ds:schemaRefs>
</ds:datastoreItem>
</file>

<file path=customXml/itemProps3.xml><?xml version="1.0" encoding="utf-8"?>
<ds:datastoreItem xmlns:ds="http://schemas.openxmlformats.org/officeDocument/2006/customXml" ds:itemID="{BCE9326E-E68A-477D-B09C-9BE48181913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Ryan Roth</dc:creator>
  <keywords/>
  <dc:description/>
  <lastModifiedBy>Haley Londrigan</lastModifiedBy>
  <revision>86</revision>
  <lastPrinted>2026-01-09T20:26:00.0000000Z</lastPrinted>
  <dcterms:created xsi:type="dcterms:W3CDTF">2025-10-22T21:09:00.0000000Z</dcterms:created>
  <dcterms:modified xsi:type="dcterms:W3CDTF">2026-01-20T21:38:11.5353805Z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0x010100C15CF91C768CC849A8A0840F737E536D</vt:lpwstr>
  </property>
  <property fmtid="{D5CDD505-2E9C-101B-9397-08002B2CF9AE}" pid="3" name="MediaServiceImageTags">
    <vt:lpwstr/>
  </property>
</Properties>
</file>