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15EE2" w14:textId="77777777" w:rsidR="00CA3B2E" w:rsidRDefault="00C27179" w:rsidP="00F827E3">
      <w:pPr>
        <w:pStyle w:val="NormalWeb"/>
        <w:rPr>
          <w:rStyle w:val="Strong"/>
          <w:rFonts w:ascii="Source Sans Pro" w:eastAsiaTheme="majorEastAsia" w:hAnsi="Source Sans Pro"/>
        </w:rPr>
      </w:pPr>
      <w:r>
        <w:rPr>
          <w:rStyle w:val="Strong"/>
          <w:rFonts w:ascii="Source Sans Pro" w:eastAsiaTheme="majorEastAsia" w:hAnsi="Source Sans Pro"/>
        </w:rPr>
        <w:t xml:space="preserve">Is Your Website Putting Your Design Firm at Risk? </w:t>
      </w:r>
    </w:p>
    <w:p w14:paraId="1380E60B" w14:textId="1845790B" w:rsidR="000227EA" w:rsidRPr="00C46029" w:rsidRDefault="00C27179" w:rsidP="00F827E3">
      <w:pPr>
        <w:pStyle w:val="NormalWeb"/>
        <w:rPr>
          <w:rFonts w:ascii="Source Sans Pro" w:hAnsi="Source Sans Pro"/>
        </w:rPr>
      </w:pPr>
      <w:r>
        <w:rPr>
          <w:rStyle w:val="Strong"/>
          <w:rFonts w:ascii="Source Sans Pro" w:eastAsiaTheme="majorEastAsia" w:hAnsi="Source Sans Pro"/>
        </w:rPr>
        <w:t>A new wave of privacy lawsuit targets professional services websites.</w:t>
      </w:r>
    </w:p>
    <w:p w14:paraId="23FA580E" w14:textId="77777777" w:rsidR="009933FC" w:rsidRPr="00C46029" w:rsidRDefault="009933FC" w:rsidP="009933FC">
      <w:pPr>
        <w:pStyle w:val="NormalWeb"/>
        <w:rPr>
          <w:rFonts w:ascii="Source Sans Pro" w:hAnsi="Source Sans Pro"/>
        </w:rPr>
      </w:pPr>
      <w:r w:rsidRPr="00C46029">
        <w:rPr>
          <w:rFonts w:ascii="Source Sans Pro" w:hAnsi="Source Sans Pro"/>
        </w:rPr>
        <w:t xml:space="preserve">Recently, there has been an increase in claims and litigation concerning </w:t>
      </w:r>
      <w:r>
        <w:rPr>
          <w:rFonts w:ascii="Source Sans Pro" w:hAnsi="Source Sans Pro"/>
        </w:rPr>
        <w:t xml:space="preserve">website tracking and </w:t>
      </w:r>
      <w:r w:rsidRPr="00C46029">
        <w:rPr>
          <w:rFonts w:ascii="Source Sans Pro" w:hAnsi="Source Sans Pro"/>
        </w:rPr>
        <w:t xml:space="preserve">data collection practices. Primarily driven by heightened privacy awareness and evolving legal standards, </w:t>
      </w:r>
      <w:r>
        <w:rPr>
          <w:rFonts w:ascii="Source Sans Pro" w:hAnsi="Source Sans Pro"/>
        </w:rPr>
        <w:t>professional service firm websites are being targeted</w:t>
      </w:r>
      <w:r w:rsidRPr="00C46029">
        <w:rPr>
          <w:rFonts w:ascii="Source Sans Pro" w:hAnsi="Source Sans Pro"/>
        </w:rPr>
        <w:t xml:space="preserve"> for alleged violations of privacy and wiretapping statutes </w:t>
      </w:r>
      <w:r>
        <w:rPr>
          <w:rFonts w:ascii="Source Sans Pro" w:hAnsi="Source Sans Pro"/>
        </w:rPr>
        <w:t xml:space="preserve">because of </w:t>
      </w:r>
      <w:r w:rsidRPr="00C46029">
        <w:rPr>
          <w:rFonts w:ascii="Source Sans Pro" w:hAnsi="Source Sans Pro"/>
        </w:rPr>
        <w:t>the use of tracking pixels, cookies, and similar technologies.</w:t>
      </w:r>
    </w:p>
    <w:p w14:paraId="70E61B6E" w14:textId="63FF36F0" w:rsidR="00144D21" w:rsidRDefault="00F67EDA" w:rsidP="00F827E3">
      <w:pPr>
        <w:pStyle w:val="NormalWeb"/>
        <w:rPr>
          <w:rFonts w:ascii="Source Sans Pro" w:hAnsi="Source Sans Pro"/>
        </w:rPr>
      </w:pPr>
      <w:r>
        <w:rPr>
          <w:rFonts w:ascii="Source Sans Pro" w:hAnsi="Source Sans Pro"/>
        </w:rPr>
        <w:t xml:space="preserve">When a person visits a website, their activities typically are “tracked” by pixels, cookies and other similar technologies.  That data </w:t>
      </w:r>
      <w:r w:rsidR="00F96502">
        <w:rPr>
          <w:rFonts w:ascii="Source Sans Pro" w:hAnsi="Source Sans Pro"/>
        </w:rPr>
        <w:t xml:space="preserve">often </w:t>
      </w:r>
      <w:r>
        <w:rPr>
          <w:rFonts w:ascii="Source Sans Pro" w:hAnsi="Source Sans Pro"/>
        </w:rPr>
        <w:t xml:space="preserve">is then shared with </w:t>
      </w:r>
      <w:r w:rsidR="0048143D">
        <w:rPr>
          <w:rFonts w:ascii="Source Sans Pro" w:hAnsi="Source Sans Pro"/>
        </w:rPr>
        <w:t>third parties that use it for advertising and consumer identification.</w:t>
      </w:r>
      <w:r w:rsidR="00130029">
        <w:rPr>
          <w:rFonts w:ascii="Source Sans Pro" w:hAnsi="Source Sans Pro"/>
        </w:rPr>
        <w:t xml:space="preserve"> Sometimes this is referred to as “trap</w:t>
      </w:r>
      <w:r w:rsidR="009933FC">
        <w:rPr>
          <w:rFonts w:ascii="Source Sans Pro" w:hAnsi="Source Sans Pro"/>
        </w:rPr>
        <w:t>-</w:t>
      </w:r>
      <w:r w:rsidR="00130029">
        <w:rPr>
          <w:rFonts w:ascii="Source Sans Pro" w:hAnsi="Source Sans Pro"/>
        </w:rPr>
        <w:t>and</w:t>
      </w:r>
      <w:r w:rsidR="009933FC">
        <w:rPr>
          <w:rFonts w:ascii="Source Sans Pro" w:hAnsi="Source Sans Pro"/>
        </w:rPr>
        <w:t>-</w:t>
      </w:r>
      <w:r w:rsidR="00130029">
        <w:rPr>
          <w:rFonts w:ascii="Source Sans Pro" w:hAnsi="Source Sans Pro"/>
        </w:rPr>
        <w:t>trace” activity.</w:t>
      </w:r>
      <w:r>
        <w:rPr>
          <w:rFonts w:ascii="Source Sans Pro" w:hAnsi="Source Sans Pro"/>
        </w:rPr>
        <w:t xml:space="preserve"> </w:t>
      </w:r>
    </w:p>
    <w:p w14:paraId="2BD0D06C" w14:textId="1E74828B" w:rsidR="00E05903" w:rsidRDefault="001D18FD" w:rsidP="00F827E3">
      <w:pPr>
        <w:pStyle w:val="NormalWeb"/>
        <w:rPr>
          <w:rFonts w:ascii="Source Sans Pro" w:hAnsi="Source Sans Pro"/>
        </w:rPr>
      </w:pPr>
      <w:r>
        <w:rPr>
          <w:rFonts w:ascii="Source Sans Pro" w:hAnsi="Source Sans Pro"/>
        </w:rPr>
        <w:t xml:space="preserve">Courts have ruled that in certain contexts, state regulations regarding privacy protection, including wiretapping, prohibit this kind of activity. </w:t>
      </w:r>
      <w:r w:rsidR="00A637B4">
        <w:rPr>
          <w:rFonts w:ascii="Source Sans Pro" w:hAnsi="Source Sans Pro"/>
        </w:rPr>
        <w:t xml:space="preserve">Design firms have been sued in states where they have no clients or projects on the theory that their website is accessible in that state. </w:t>
      </w:r>
      <w:r w:rsidR="00E05903">
        <w:rPr>
          <w:rFonts w:ascii="Source Sans Pro" w:hAnsi="Source Sans Pro"/>
        </w:rPr>
        <w:t>While this premise is currently under legal challenge, firms remain vulnerable</w:t>
      </w:r>
      <w:r w:rsidR="00E60B1C">
        <w:rPr>
          <w:rFonts w:ascii="Source Sans Pro" w:hAnsi="Source Sans Pro"/>
        </w:rPr>
        <w:t>,</w:t>
      </w:r>
      <w:r w:rsidR="00E05903">
        <w:rPr>
          <w:rFonts w:ascii="Source Sans Pro" w:hAnsi="Source Sans Pro"/>
        </w:rPr>
        <w:t xml:space="preserve"> and </w:t>
      </w:r>
      <w:r w:rsidR="00E60B1C">
        <w:rPr>
          <w:rFonts w:ascii="Source Sans Pro" w:hAnsi="Source Sans Pro"/>
        </w:rPr>
        <w:t>some have chosen to settle out of court to avoid costly litigation and uncertain outcomes.</w:t>
      </w:r>
    </w:p>
    <w:p w14:paraId="3AC960F5" w14:textId="7AA3DBEA" w:rsidR="00F827E3" w:rsidRPr="00C46029" w:rsidRDefault="00144D21" w:rsidP="00F827E3">
      <w:pPr>
        <w:pStyle w:val="NormalWeb"/>
        <w:rPr>
          <w:rFonts w:ascii="Source Sans Pro" w:hAnsi="Source Sans Pro"/>
        </w:rPr>
      </w:pPr>
      <w:r>
        <w:rPr>
          <w:rFonts w:ascii="Source Sans Pro" w:hAnsi="Source Sans Pro"/>
        </w:rPr>
        <w:t>T</w:t>
      </w:r>
      <w:r w:rsidR="00F827E3" w:rsidRPr="00C46029">
        <w:rPr>
          <w:rFonts w:ascii="Source Sans Pro" w:hAnsi="Source Sans Pro"/>
        </w:rPr>
        <w:t>he California Consumer Privacy Act (CCPA), which came into effect in 2020</w:t>
      </w:r>
      <w:r>
        <w:rPr>
          <w:rFonts w:ascii="Source Sans Pro" w:hAnsi="Source Sans Pro"/>
        </w:rPr>
        <w:t>,</w:t>
      </w:r>
      <w:r w:rsidR="00F827E3" w:rsidRPr="00C46029">
        <w:rPr>
          <w:rFonts w:ascii="Source Sans Pro" w:hAnsi="Source Sans Pro"/>
        </w:rPr>
        <w:t xml:space="preserve"> </w:t>
      </w:r>
      <w:r w:rsidR="001D18FD">
        <w:rPr>
          <w:rFonts w:ascii="Source Sans Pro" w:hAnsi="Source Sans Pro"/>
        </w:rPr>
        <w:t xml:space="preserve">is one such statute that </w:t>
      </w:r>
      <w:r>
        <w:rPr>
          <w:rFonts w:ascii="Source Sans Pro" w:hAnsi="Source Sans Pro"/>
        </w:rPr>
        <w:t>has</w:t>
      </w:r>
      <w:r w:rsidRPr="00C46029">
        <w:rPr>
          <w:rFonts w:ascii="Source Sans Pro" w:hAnsi="Source Sans Pro"/>
        </w:rPr>
        <w:t xml:space="preserve"> </w:t>
      </w:r>
      <w:r w:rsidR="00F827E3" w:rsidRPr="00C46029">
        <w:rPr>
          <w:rFonts w:ascii="Source Sans Pro" w:hAnsi="Source Sans Pro"/>
        </w:rPr>
        <w:t>significantly reshaped data privacy protections</w:t>
      </w:r>
      <w:r>
        <w:rPr>
          <w:rFonts w:ascii="Source Sans Pro" w:hAnsi="Source Sans Pro"/>
        </w:rPr>
        <w:t xml:space="preserve"> and drives much of this uptick in claims and </w:t>
      </w:r>
      <w:r w:rsidR="008D0805">
        <w:rPr>
          <w:rFonts w:ascii="Source Sans Pro" w:hAnsi="Source Sans Pro"/>
        </w:rPr>
        <w:t>litigation</w:t>
      </w:r>
      <w:r w:rsidR="00F827E3" w:rsidRPr="00C46029">
        <w:rPr>
          <w:rFonts w:ascii="Source Sans Pro" w:hAnsi="Source Sans Pro"/>
        </w:rPr>
        <w:t>.</w:t>
      </w:r>
      <w:r w:rsidR="001D18FD">
        <w:rPr>
          <w:rStyle w:val="FootnoteReference"/>
          <w:rFonts w:ascii="Source Sans Pro" w:hAnsi="Source Sans Pro"/>
        </w:rPr>
        <w:footnoteReference w:id="1"/>
      </w:r>
      <w:r w:rsidR="00F827E3" w:rsidRPr="00C46029">
        <w:rPr>
          <w:rFonts w:ascii="Source Sans Pro" w:hAnsi="Source Sans Pro"/>
        </w:rPr>
        <w:t xml:space="preserve"> The CCPA grants California residents the right to know what personal information businesses collect, how it is used, and with whom it is shared. It also provides consumers the ability to opt out of the sale of their personal data and mandates businesses to implement transparent privacy notices. </w:t>
      </w:r>
      <w:r w:rsidR="006A5552">
        <w:rPr>
          <w:rFonts w:ascii="Source Sans Pro" w:hAnsi="Source Sans Pro"/>
        </w:rPr>
        <w:t>While the original intent of the legislation was to protect citizens from illegal wiretapping and eavesdropping activities, t</w:t>
      </w:r>
      <w:r w:rsidR="00B05424">
        <w:rPr>
          <w:rFonts w:ascii="Source Sans Pro" w:hAnsi="Source Sans Pro"/>
        </w:rPr>
        <w:t>he scope of privacy litigation has been expanded</w:t>
      </w:r>
      <w:r w:rsidR="00F827E3" w:rsidRPr="00C46029">
        <w:rPr>
          <w:rFonts w:ascii="Source Sans Pro" w:hAnsi="Source Sans Pro"/>
        </w:rPr>
        <w:t xml:space="preserve"> to include tracking pixels and cookies, especially when used for targeted advertising or data sharing with third parties like Meta and Google.</w:t>
      </w:r>
    </w:p>
    <w:p w14:paraId="111F6C4A" w14:textId="687C7261" w:rsidR="00F827E3" w:rsidRPr="00C46029" w:rsidRDefault="00F827E3" w:rsidP="00F827E3">
      <w:pPr>
        <w:pStyle w:val="NormalWeb"/>
        <w:rPr>
          <w:rFonts w:ascii="Source Sans Pro" w:hAnsi="Source Sans Pro"/>
        </w:rPr>
      </w:pPr>
      <w:r w:rsidRPr="00C46029">
        <w:rPr>
          <w:rFonts w:ascii="Source Sans Pro" w:hAnsi="Source Sans Pro"/>
        </w:rPr>
        <w:t xml:space="preserve">The law emphasizes the importance of clear, accessible notices about data practices and informed consent, especially when it comes to tracking technologies like pixels and cookies. Companies must disclose whether they collect data through third-party trackers, such as advertising pixels, and clarify the purposes behind such data collection. Non-compliance can lead to enforcement actions, fines, and reputational damage. </w:t>
      </w:r>
    </w:p>
    <w:p w14:paraId="096A9F8F" w14:textId="77777777" w:rsidR="000D1B82" w:rsidRDefault="007E5BB1" w:rsidP="00F827E3">
      <w:pPr>
        <w:pStyle w:val="NormalWeb"/>
        <w:rPr>
          <w:rFonts w:ascii="Source Sans Pro" w:hAnsi="Source Sans Pro"/>
        </w:rPr>
      </w:pPr>
      <w:r>
        <w:rPr>
          <w:rFonts w:ascii="Source Sans Pro" w:hAnsi="Source Sans Pro"/>
        </w:rPr>
        <w:lastRenderedPageBreak/>
        <w:t xml:space="preserve">A common thread in </w:t>
      </w:r>
      <w:r w:rsidR="00144D21">
        <w:rPr>
          <w:rFonts w:ascii="Source Sans Pro" w:hAnsi="Source Sans Pro"/>
        </w:rPr>
        <w:t>the trending claims and</w:t>
      </w:r>
      <w:r>
        <w:rPr>
          <w:rFonts w:ascii="Source Sans Pro" w:hAnsi="Source Sans Pro"/>
        </w:rPr>
        <w:t xml:space="preserve"> litigation is that website visitors were</w:t>
      </w:r>
      <w:r w:rsidR="00B1323D">
        <w:rPr>
          <w:rFonts w:ascii="Source Sans Pro" w:hAnsi="Source Sans Pro"/>
        </w:rPr>
        <w:t xml:space="preserve"> not</w:t>
      </w:r>
      <w:r>
        <w:rPr>
          <w:rFonts w:ascii="Source Sans Pro" w:hAnsi="Source Sans Pro"/>
        </w:rPr>
        <w:t xml:space="preserve"> notified</w:t>
      </w:r>
      <w:r w:rsidR="00B1323D">
        <w:rPr>
          <w:rFonts w:ascii="Source Sans Pro" w:hAnsi="Source Sans Pro"/>
        </w:rPr>
        <w:t xml:space="preserve"> upfront that</w:t>
      </w:r>
      <w:r>
        <w:rPr>
          <w:rFonts w:ascii="Source Sans Pro" w:hAnsi="Source Sans Pro"/>
        </w:rPr>
        <w:t xml:space="preserve"> (i) their </w:t>
      </w:r>
      <w:r w:rsidR="00B1323D">
        <w:rPr>
          <w:rFonts w:ascii="Source Sans Pro" w:hAnsi="Source Sans Pro"/>
        </w:rPr>
        <w:t xml:space="preserve">use of the website is being tracked and (ii) the resulting data is being shared with third parties. </w:t>
      </w:r>
      <w:r w:rsidR="00E60B1C">
        <w:rPr>
          <w:rFonts w:ascii="Source Sans Pro" w:hAnsi="Source Sans Pro"/>
        </w:rPr>
        <w:t xml:space="preserve">Firm leaders may not be aware that their firm’s website is tied to a </w:t>
      </w:r>
      <w:r w:rsidR="00005B58">
        <w:rPr>
          <w:rFonts w:ascii="Source Sans Pro" w:hAnsi="Source Sans Pro"/>
        </w:rPr>
        <w:t>third-party entity such as LinkedIn or Met</w:t>
      </w:r>
      <w:r w:rsidR="000D1B82">
        <w:rPr>
          <w:rFonts w:ascii="Source Sans Pro" w:hAnsi="Source Sans Pro"/>
        </w:rPr>
        <w:t>a</w:t>
      </w:r>
      <w:r w:rsidR="00005B58">
        <w:rPr>
          <w:rFonts w:ascii="Source Sans Pro" w:hAnsi="Source Sans Pro"/>
        </w:rPr>
        <w:t xml:space="preserve">.  </w:t>
      </w:r>
      <w:r w:rsidR="00144D21">
        <w:rPr>
          <w:rFonts w:ascii="Source Sans Pro" w:hAnsi="Source Sans Pro"/>
        </w:rPr>
        <w:t>To avoid being the target, d</w:t>
      </w:r>
      <w:r w:rsidR="00B9086C" w:rsidRPr="00C46029">
        <w:rPr>
          <w:rFonts w:ascii="Source Sans Pro" w:hAnsi="Source Sans Pro"/>
        </w:rPr>
        <w:t>esign firms are advised to</w:t>
      </w:r>
      <w:r w:rsidR="000D1B82">
        <w:rPr>
          <w:rFonts w:ascii="Source Sans Pro" w:hAnsi="Source Sans Pro"/>
        </w:rPr>
        <w:t>:</w:t>
      </w:r>
    </w:p>
    <w:p w14:paraId="509684C0" w14:textId="6B2AB890" w:rsidR="000D1B82" w:rsidRDefault="00B9086C" w:rsidP="000D1B82">
      <w:pPr>
        <w:pStyle w:val="NormalWeb"/>
        <w:numPr>
          <w:ilvl w:val="0"/>
          <w:numId w:val="3"/>
        </w:numPr>
        <w:rPr>
          <w:rFonts w:ascii="Source Sans Pro" w:hAnsi="Source Sans Pro"/>
        </w:rPr>
      </w:pPr>
      <w:r w:rsidRPr="00C46029">
        <w:rPr>
          <w:rFonts w:ascii="Source Sans Pro" w:hAnsi="Source Sans Pro"/>
        </w:rPr>
        <w:t>examine</w:t>
      </w:r>
      <w:r w:rsidR="00F827E3" w:rsidRPr="00C46029">
        <w:rPr>
          <w:rFonts w:ascii="Source Sans Pro" w:hAnsi="Source Sans Pro"/>
        </w:rPr>
        <w:t xml:space="preserve"> their website tracking mechanisms</w:t>
      </w:r>
      <w:r w:rsidR="000D1B82">
        <w:rPr>
          <w:rFonts w:ascii="Source Sans Pro" w:hAnsi="Source Sans Pro"/>
        </w:rPr>
        <w:t xml:space="preserve"> to determine what, if any, data collection and/or tracking is taking place and whether it is provided to third parties</w:t>
      </w:r>
      <w:r w:rsidR="00F827E3" w:rsidRPr="00C46029">
        <w:rPr>
          <w:rFonts w:ascii="Source Sans Pro" w:hAnsi="Source Sans Pro"/>
        </w:rPr>
        <w:t xml:space="preserve">, </w:t>
      </w:r>
    </w:p>
    <w:p w14:paraId="411F8E45" w14:textId="77777777" w:rsidR="000D1B82" w:rsidRDefault="000D1B82" w:rsidP="000D1B82">
      <w:pPr>
        <w:pStyle w:val="NormalWeb"/>
        <w:numPr>
          <w:ilvl w:val="0"/>
          <w:numId w:val="3"/>
        </w:numPr>
        <w:rPr>
          <w:rFonts w:ascii="Source Sans Pro" w:hAnsi="Source Sans Pro"/>
        </w:rPr>
      </w:pPr>
      <w:r w:rsidRPr="000D1B82">
        <w:rPr>
          <w:rFonts w:ascii="Source Sans Pro" w:hAnsi="Source Sans Pro"/>
        </w:rPr>
        <w:t xml:space="preserve">evaluate </w:t>
      </w:r>
      <w:r w:rsidR="00F827E3" w:rsidRPr="000D1B82">
        <w:rPr>
          <w:rFonts w:ascii="Source Sans Pro" w:hAnsi="Source Sans Pro"/>
        </w:rPr>
        <w:t xml:space="preserve">compliance with privacy laws, and </w:t>
      </w:r>
    </w:p>
    <w:p w14:paraId="022332DB" w14:textId="11629FD7" w:rsidR="000D1B82" w:rsidRPr="000D1B82" w:rsidRDefault="00F827E3" w:rsidP="000D1B82">
      <w:pPr>
        <w:pStyle w:val="NormalWeb"/>
        <w:numPr>
          <w:ilvl w:val="0"/>
          <w:numId w:val="3"/>
        </w:numPr>
        <w:rPr>
          <w:rFonts w:ascii="Source Sans Pro" w:hAnsi="Source Sans Pro"/>
        </w:rPr>
      </w:pPr>
      <w:r w:rsidRPr="000D1B82">
        <w:rPr>
          <w:rFonts w:ascii="Source Sans Pro" w:hAnsi="Source Sans Pro"/>
        </w:rPr>
        <w:t>provide transparent disclosures to users</w:t>
      </w:r>
      <w:r w:rsidR="000D1B82" w:rsidRPr="000D1B82">
        <w:rPr>
          <w:rFonts w:ascii="Source Sans Pro" w:hAnsi="Source Sans Pro"/>
        </w:rPr>
        <w:t xml:space="preserve"> as needed</w:t>
      </w:r>
      <w:r w:rsidRPr="000D1B82">
        <w:rPr>
          <w:rFonts w:ascii="Source Sans Pro" w:hAnsi="Source Sans Pro"/>
        </w:rPr>
        <w:t xml:space="preserve"> to mitigate legal risks. </w:t>
      </w:r>
    </w:p>
    <w:p w14:paraId="70E5C223" w14:textId="344A229F" w:rsidR="00B1323D" w:rsidRPr="000D1B82" w:rsidRDefault="001D18FD" w:rsidP="000D1B82">
      <w:pPr>
        <w:pStyle w:val="NormalWeb"/>
        <w:rPr>
          <w:rFonts w:ascii="Source Sans Pro" w:hAnsi="Source Sans Pro"/>
        </w:rPr>
      </w:pPr>
      <w:r w:rsidRPr="000D1B82">
        <w:rPr>
          <w:rFonts w:ascii="Source Sans Pro" w:hAnsi="Source Sans Pro"/>
        </w:rPr>
        <w:t>This</w:t>
      </w:r>
      <w:r w:rsidR="000D1B82">
        <w:rPr>
          <w:rFonts w:ascii="Source Sans Pro" w:hAnsi="Source Sans Pro"/>
        </w:rPr>
        <w:t xml:space="preserve"> proactive approach</w:t>
      </w:r>
      <w:r w:rsidRPr="000D1B82">
        <w:rPr>
          <w:rFonts w:ascii="Source Sans Pro" w:hAnsi="Source Sans Pro"/>
        </w:rPr>
        <w:t xml:space="preserve"> </w:t>
      </w:r>
      <w:r w:rsidR="000D1B82" w:rsidRPr="000D1B82">
        <w:rPr>
          <w:rFonts w:ascii="Source Sans Pro" w:hAnsi="Source Sans Pro"/>
        </w:rPr>
        <w:t xml:space="preserve">may </w:t>
      </w:r>
      <w:r w:rsidRPr="000D1B82">
        <w:rPr>
          <w:rFonts w:ascii="Source Sans Pro" w:hAnsi="Source Sans Pro"/>
        </w:rPr>
        <w:t xml:space="preserve">include making sure your firm’s website </w:t>
      </w:r>
      <w:r w:rsidR="000D1B82" w:rsidRPr="000D1B82">
        <w:rPr>
          <w:rFonts w:ascii="Source Sans Pro" w:hAnsi="Source Sans Pro"/>
        </w:rPr>
        <w:t xml:space="preserve">provides </w:t>
      </w:r>
      <w:r w:rsidRPr="000D1B82">
        <w:rPr>
          <w:rFonts w:ascii="Source Sans Pro" w:hAnsi="Source Sans Pro"/>
        </w:rPr>
        <w:t>a notice allowing visitors to opt out of the sharing of information for analytics purposes and requiring the user to consent before they can go any further on the site.</w:t>
      </w:r>
    </w:p>
    <w:p w14:paraId="1776E80C" w14:textId="1C9DE84E" w:rsidR="00F827E3" w:rsidRPr="00C46029" w:rsidRDefault="00F827E3" w:rsidP="00F827E3">
      <w:pPr>
        <w:pStyle w:val="NormalWeb"/>
        <w:rPr>
          <w:rFonts w:ascii="Source Sans Pro" w:hAnsi="Source Sans Pro"/>
        </w:rPr>
      </w:pPr>
      <w:r w:rsidRPr="00C46029">
        <w:rPr>
          <w:rFonts w:ascii="Source Sans Pro" w:hAnsi="Source Sans Pro"/>
        </w:rPr>
        <w:t>Shehla Qureshi, AXA XL Cyber Claims Manager, emphasizes the importance of transparency:</w:t>
      </w:r>
      <w:r w:rsidR="00B9086C" w:rsidRPr="00C46029">
        <w:rPr>
          <w:rFonts w:ascii="Source Sans Pro" w:hAnsi="Source Sans Pro"/>
        </w:rPr>
        <w:t xml:space="preserve"> </w:t>
      </w:r>
      <w:r w:rsidRPr="00C46029">
        <w:rPr>
          <w:rStyle w:val="Emphasis"/>
          <w:rFonts w:ascii="Source Sans Pro" w:eastAsiaTheme="majorEastAsia" w:hAnsi="Source Sans Pro"/>
          <w:i w:val="0"/>
          <w:iCs w:val="0"/>
        </w:rPr>
        <w:t>“Being aware of what you’re tracking, why you’re doing it, and informing users accordingly so that informed consent is truly in place is critical in mitigating legal risks associated with pixel tracking.”</w:t>
      </w:r>
      <w:r w:rsidRPr="00C46029">
        <w:rPr>
          <w:rFonts w:ascii="Source Sans Pro" w:hAnsi="Source Sans Pro"/>
        </w:rPr>
        <w:t xml:space="preserve"> </w:t>
      </w:r>
    </w:p>
    <w:p w14:paraId="196A4BD9" w14:textId="1911DF5D" w:rsidR="00866FBE" w:rsidRPr="00C46029" w:rsidRDefault="00C46029">
      <w:pPr>
        <w:rPr>
          <w:rFonts w:ascii="Source Sans Pro" w:hAnsi="Source Sans Pro"/>
        </w:rPr>
      </w:pPr>
      <w:r w:rsidRPr="00C46029">
        <w:rPr>
          <w:rFonts w:ascii="Source Sans Pro" w:hAnsi="Source Sans Pro"/>
        </w:rPr>
        <w:t>To protect your firm, we recommend the following action items:</w:t>
      </w:r>
    </w:p>
    <w:p w14:paraId="1AEA0562" w14:textId="5A66DDDE" w:rsidR="00C46029" w:rsidRPr="00C46029" w:rsidRDefault="00885C9D" w:rsidP="00C46029">
      <w:pPr>
        <w:numPr>
          <w:ilvl w:val="0"/>
          <w:numId w:val="1"/>
        </w:numPr>
        <w:rPr>
          <w:rFonts w:ascii="Source Sans Pro" w:hAnsi="Source Sans Pro"/>
        </w:rPr>
      </w:pPr>
      <w:r w:rsidRPr="00885C9D">
        <w:rPr>
          <w:rFonts w:ascii="Source Sans Pro" w:hAnsi="Source Sans Pro"/>
        </w:rPr>
        <w:t>Be aware the tracking capabilities of your firm’s website</w:t>
      </w:r>
    </w:p>
    <w:p w14:paraId="0E616CF6" w14:textId="2D516973" w:rsidR="00C46029" w:rsidRPr="00C46029" w:rsidRDefault="00C46029" w:rsidP="00C46029">
      <w:pPr>
        <w:numPr>
          <w:ilvl w:val="0"/>
          <w:numId w:val="1"/>
        </w:numPr>
        <w:rPr>
          <w:rFonts w:ascii="Source Sans Pro" w:hAnsi="Source Sans Pro"/>
        </w:rPr>
      </w:pPr>
      <w:r w:rsidRPr="00C46029">
        <w:rPr>
          <w:rFonts w:ascii="Source Sans Pro" w:hAnsi="Source Sans Pro"/>
        </w:rPr>
        <w:t xml:space="preserve">Implement and </w:t>
      </w:r>
      <w:r w:rsidR="004844F1">
        <w:rPr>
          <w:rFonts w:ascii="Source Sans Pro" w:hAnsi="Source Sans Pro"/>
        </w:rPr>
        <w:t>d</w:t>
      </w:r>
      <w:r w:rsidRPr="00C46029">
        <w:rPr>
          <w:rFonts w:ascii="Source Sans Pro" w:hAnsi="Source Sans Pro"/>
        </w:rPr>
        <w:t xml:space="preserve">isplay an </w:t>
      </w:r>
      <w:r w:rsidR="004844F1">
        <w:rPr>
          <w:rFonts w:ascii="Source Sans Pro" w:hAnsi="Source Sans Pro"/>
        </w:rPr>
        <w:t>easily understandable cookie banner</w:t>
      </w:r>
      <w:r w:rsidR="006A5552">
        <w:rPr>
          <w:rFonts w:ascii="Source Sans Pro" w:hAnsi="Source Sans Pro"/>
        </w:rPr>
        <w:t xml:space="preserve"> that requires the user to affirmatively consent to data collection</w:t>
      </w:r>
    </w:p>
    <w:p w14:paraId="2E0F6D4C" w14:textId="48E83A95" w:rsidR="00C46029" w:rsidRPr="00C46029" w:rsidRDefault="00C46029" w:rsidP="00C46029">
      <w:pPr>
        <w:numPr>
          <w:ilvl w:val="0"/>
          <w:numId w:val="1"/>
        </w:numPr>
        <w:rPr>
          <w:rFonts w:ascii="Source Sans Pro" w:hAnsi="Source Sans Pro"/>
        </w:rPr>
      </w:pPr>
      <w:r w:rsidRPr="00C46029">
        <w:rPr>
          <w:rFonts w:ascii="Source Sans Pro" w:hAnsi="Source Sans Pro"/>
        </w:rPr>
        <w:t>Limit</w:t>
      </w:r>
      <w:r w:rsidR="00E32895">
        <w:rPr>
          <w:rFonts w:ascii="Source Sans Pro" w:hAnsi="Source Sans Pro"/>
        </w:rPr>
        <w:t xml:space="preserve"> website</w:t>
      </w:r>
      <w:r w:rsidRPr="00C46029">
        <w:rPr>
          <w:rFonts w:ascii="Source Sans Pro" w:hAnsi="Source Sans Pro"/>
        </w:rPr>
        <w:t xml:space="preserve"> </w:t>
      </w:r>
      <w:r w:rsidR="004844F1">
        <w:rPr>
          <w:rFonts w:ascii="Source Sans Pro" w:hAnsi="Source Sans Pro"/>
        </w:rPr>
        <w:t>t</w:t>
      </w:r>
      <w:r w:rsidRPr="00C46029">
        <w:rPr>
          <w:rFonts w:ascii="Source Sans Pro" w:hAnsi="Source Sans Pro"/>
        </w:rPr>
        <w:t xml:space="preserve">racking to </w:t>
      </w:r>
      <w:r w:rsidR="004844F1">
        <w:rPr>
          <w:rFonts w:ascii="Source Sans Pro" w:hAnsi="Source Sans Pro"/>
        </w:rPr>
        <w:t>n</w:t>
      </w:r>
      <w:r w:rsidRPr="00C46029">
        <w:rPr>
          <w:rFonts w:ascii="Source Sans Pro" w:hAnsi="Source Sans Pro"/>
        </w:rPr>
        <w:t xml:space="preserve">arrow, </w:t>
      </w:r>
      <w:r w:rsidR="004844F1">
        <w:rPr>
          <w:rFonts w:ascii="Source Sans Pro" w:hAnsi="Source Sans Pro"/>
        </w:rPr>
        <w:t>j</w:t>
      </w:r>
      <w:r w:rsidRPr="00C46029">
        <w:rPr>
          <w:rFonts w:ascii="Source Sans Pro" w:hAnsi="Source Sans Pro"/>
        </w:rPr>
        <w:t xml:space="preserve">ustified </w:t>
      </w:r>
      <w:r w:rsidR="004844F1">
        <w:rPr>
          <w:rFonts w:ascii="Source Sans Pro" w:hAnsi="Source Sans Pro"/>
        </w:rPr>
        <w:t>p</w:t>
      </w:r>
      <w:r w:rsidRPr="00C46029">
        <w:rPr>
          <w:rFonts w:ascii="Source Sans Pro" w:hAnsi="Source Sans Pro"/>
        </w:rPr>
        <w:t>urposes</w:t>
      </w:r>
    </w:p>
    <w:p w14:paraId="03927E26" w14:textId="600EC8A9" w:rsidR="00C46029" w:rsidRPr="00C46029" w:rsidRDefault="00C46029" w:rsidP="00C46029">
      <w:pPr>
        <w:numPr>
          <w:ilvl w:val="0"/>
          <w:numId w:val="1"/>
        </w:numPr>
        <w:rPr>
          <w:rFonts w:ascii="Source Sans Pro" w:hAnsi="Source Sans Pro"/>
        </w:rPr>
      </w:pPr>
      <w:r w:rsidRPr="00C46029">
        <w:rPr>
          <w:rFonts w:ascii="Source Sans Pro" w:hAnsi="Source Sans Pro"/>
        </w:rPr>
        <w:t xml:space="preserve">Monitor </w:t>
      </w:r>
      <w:r w:rsidR="00E32895">
        <w:rPr>
          <w:rFonts w:ascii="Source Sans Pro" w:hAnsi="Source Sans Pro"/>
        </w:rPr>
        <w:t xml:space="preserve">related statutory and </w:t>
      </w:r>
      <w:r w:rsidR="00585461">
        <w:rPr>
          <w:rFonts w:ascii="Source Sans Pro" w:hAnsi="Source Sans Pro"/>
        </w:rPr>
        <w:t>legal developments</w:t>
      </w:r>
    </w:p>
    <w:p w14:paraId="317C0FAF" w14:textId="2DC53385" w:rsidR="00C46029" w:rsidRDefault="00656CC4">
      <w:pPr>
        <w:rPr>
          <w:rFonts w:ascii="Source Sans Pro" w:hAnsi="Source Sans Pro"/>
        </w:rPr>
      </w:pPr>
      <w:r w:rsidRPr="00656CC4">
        <w:rPr>
          <w:rFonts w:ascii="Source Sans Pro" w:hAnsi="Source Sans Pro"/>
        </w:rPr>
        <w:t>Taking these steps helps your organization demonstrate a commitment to privacy compliance, reduce the risk of litigation, and promote transparency with your users.</w:t>
      </w:r>
      <w:r w:rsidR="00E32895">
        <w:rPr>
          <w:rFonts w:ascii="Source Sans Pro" w:hAnsi="Source Sans Pro"/>
        </w:rPr>
        <w:t xml:space="preserve">  Should you receive notice of a lawsuit or potential lawsuit related to website activity tracking, notify your broker immediately.  </w:t>
      </w:r>
    </w:p>
    <w:p w14:paraId="5FD9DB9B" w14:textId="77777777" w:rsidR="002C15F0" w:rsidRDefault="002C15F0">
      <w:pPr>
        <w:rPr>
          <w:rFonts w:ascii="Source Sans Pro" w:hAnsi="Source Sans Pro"/>
        </w:rPr>
      </w:pPr>
    </w:p>
    <w:p w14:paraId="4E653488" w14:textId="77777777" w:rsidR="002C15F0" w:rsidRDefault="002C15F0">
      <w:pPr>
        <w:rPr>
          <w:rFonts w:ascii="Source Sans Pro" w:hAnsi="Source Sans Pro"/>
        </w:rPr>
      </w:pPr>
    </w:p>
    <w:p w14:paraId="0632738C" w14:textId="566BB877" w:rsidR="002C15F0" w:rsidRPr="00331E50" w:rsidRDefault="002C15F0" w:rsidP="00A2489E">
      <w:pPr>
        <w:rPr>
          <w:rFonts w:ascii="Source Sans Pro" w:hAnsi="Source Sans Pro"/>
          <w:sz w:val="16"/>
          <w:szCs w:val="16"/>
        </w:rPr>
      </w:pPr>
      <w:r w:rsidRPr="00331E50">
        <w:rPr>
          <w:rFonts w:ascii="Source Sans Pro" w:hAnsi="Source Sans Pro"/>
          <w:sz w:val="16"/>
          <w:szCs w:val="16"/>
        </w:rPr>
        <w:t xml:space="preserve">The information contained herein is intended for informational purposes only.  </w:t>
      </w:r>
      <w:r w:rsidR="00EE3704">
        <w:rPr>
          <w:rFonts w:ascii="Source Sans Pro" w:hAnsi="Source Sans Pro"/>
          <w:sz w:val="16"/>
          <w:szCs w:val="16"/>
        </w:rPr>
        <w:t xml:space="preserve">X.L. America, Inc. </w:t>
      </w:r>
      <w:r w:rsidRPr="00331E50">
        <w:rPr>
          <w:rFonts w:ascii="Source Sans Pro" w:hAnsi="Source Sans Pro"/>
          <w:sz w:val="16"/>
          <w:szCs w:val="16"/>
        </w:rPr>
        <w:t>and its affiliates assume no liability whatsoever in connection with the information contained in this article.  Please consult your attorney for any legal advice.</w:t>
      </w:r>
    </w:p>
    <w:p w14:paraId="2FD32B01" w14:textId="42D4517E" w:rsidR="002C15F0" w:rsidRPr="00331E50" w:rsidRDefault="002C15F0" w:rsidP="00A2489E">
      <w:pPr>
        <w:rPr>
          <w:rFonts w:ascii="Source Sans Pro" w:hAnsi="Source Sans Pro"/>
          <w:iCs/>
          <w:sz w:val="14"/>
          <w:szCs w:val="14"/>
        </w:rPr>
      </w:pPr>
      <w:r w:rsidRPr="00331E50">
        <w:rPr>
          <w:rFonts w:ascii="Source Sans Pro" w:hAnsi="Source Sans Pro"/>
          <w:iCs/>
          <w:sz w:val="14"/>
          <w:szCs w:val="14"/>
        </w:rPr>
        <w:t>The AXA, AXA XL, AXA XL Insurance, AXA XL Reinsurance and AXA XL Risk Consulting trademarks and logos are registered trademarks of AXA SA. © 2026</w:t>
      </w:r>
    </w:p>
    <w:p w14:paraId="197AA5A7" w14:textId="77777777" w:rsidR="002C15F0" w:rsidRDefault="002C15F0" w:rsidP="002C15F0"/>
    <w:sectPr w:rsidR="002C1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8F448" w14:textId="77777777" w:rsidR="00BD71C7" w:rsidRDefault="00BD71C7" w:rsidP="004F3BC0">
      <w:pPr>
        <w:spacing w:after="0" w:line="240" w:lineRule="auto"/>
      </w:pPr>
      <w:r>
        <w:separator/>
      </w:r>
    </w:p>
  </w:endnote>
  <w:endnote w:type="continuationSeparator" w:id="0">
    <w:p w14:paraId="55E4DBA4" w14:textId="77777777" w:rsidR="00BD71C7" w:rsidRDefault="00BD71C7" w:rsidP="004F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BFD12" w14:textId="77777777" w:rsidR="00BD71C7" w:rsidRDefault="00BD71C7" w:rsidP="004F3BC0">
      <w:pPr>
        <w:spacing w:after="0" w:line="240" w:lineRule="auto"/>
      </w:pPr>
      <w:r>
        <w:separator/>
      </w:r>
    </w:p>
  </w:footnote>
  <w:footnote w:type="continuationSeparator" w:id="0">
    <w:p w14:paraId="7B9F9554" w14:textId="77777777" w:rsidR="00BD71C7" w:rsidRDefault="00BD71C7" w:rsidP="004F3BC0">
      <w:pPr>
        <w:spacing w:after="0" w:line="240" w:lineRule="auto"/>
      </w:pPr>
      <w:r>
        <w:continuationSeparator/>
      </w:r>
    </w:p>
  </w:footnote>
  <w:footnote w:id="1">
    <w:p w14:paraId="42E6F8B9" w14:textId="6DFBFD33" w:rsidR="001D18FD" w:rsidRDefault="001D18FD">
      <w:pPr>
        <w:pStyle w:val="FootnoteText"/>
      </w:pPr>
      <w:r>
        <w:rPr>
          <w:rStyle w:val="FootnoteReference"/>
        </w:rPr>
        <w:footnoteRef/>
      </w:r>
      <w:r>
        <w:t xml:space="preserve"> </w:t>
      </w:r>
      <w:r>
        <w:rPr>
          <w:rFonts w:ascii="Source Sans Pro" w:hAnsi="Source Sans Pro"/>
        </w:rPr>
        <w:t>Other states’ wiretapping statutes also are driving similar litigation.  Plaintiffs are filing suits</w:t>
      </w:r>
      <w:r w:rsidRPr="00C46029">
        <w:rPr>
          <w:rFonts w:ascii="Source Sans Pro" w:hAnsi="Source Sans Pro"/>
        </w:rPr>
        <w:t xml:space="preserve"> alleging violations of existing wiretapping statutes </w:t>
      </w:r>
      <w:r>
        <w:rPr>
          <w:rFonts w:ascii="Source Sans Pro" w:hAnsi="Source Sans Pro"/>
        </w:rPr>
        <w:t>based on websites’</w:t>
      </w:r>
      <w:r w:rsidRPr="00C46029">
        <w:rPr>
          <w:rFonts w:ascii="Source Sans Pro" w:hAnsi="Source Sans Pro"/>
        </w:rPr>
        <w:t xml:space="preserve"> unauthorized data collection via pixels and cookies. Some cases aim to challenge the legality of data sharing practices and the adequacy of cookie banners and disclosures.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43CD8"/>
    <w:multiLevelType w:val="multilevel"/>
    <w:tmpl w:val="BE263C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2F528B"/>
    <w:multiLevelType w:val="hybridMultilevel"/>
    <w:tmpl w:val="D560557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480935DC"/>
    <w:multiLevelType w:val="hybridMultilevel"/>
    <w:tmpl w:val="EAB6F56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977880481">
    <w:abstractNumId w:val="0"/>
  </w:num>
  <w:num w:numId="2" w16cid:durableId="568812475">
    <w:abstractNumId w:val="2"/>
  </w:num>
  <w:num w:numId="3" w16cid:durableId="1194610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E3"/>
    <w:rsid w:val="00005B58"/>
    <w:rsid w:val="000120A8"/>
    <w:rsid w:val="000227EA"/>
    <w:rsid w:val="00027778"/>
    <w:rsid w:val="00060423"/>
    <w:rsid w:val="000642C7"/>
    <w:rsid w:val="000D1B82"/>
    <w:rsid w:val="00130029"/>
    <w:rsid w:val="00144D21"/>
    <w:rsid w:val="0017423C"/>
    <w:rsid w:val="001A579E"/>
    <w:rsid w:val="001D18FD"/>
    <w:rsid w:val="00274173"/>
    <w:rsid w:val="002C15F0"/>
    <w:rsid w:val="0032541D"/>
    <w:rsid w:val="00331E50"/>
    <w:rsid w:val="003C640E"/>
    <w:rsid w:val="003D21C3"/>
    <w:rsid w:val="0048143D"/>
    <w:rsid w:val="004844F1"/>
    <w:rsid w:val="004A4B84"/>
    <w:rsid w:val="004B3FE3"/>
    <w:rsid w:val="004F3BC0"/>
    <w:rsid w:val="00536620"/>
    <w:rsid w:val="005453F2"/>
    <w:rsid w:val="00585461"/>
    <w:rsid w:val="00653D9C"/>
    <w:rsid w:val="00656CC4"/>
    <w:rsid w:val="00695C63"/>
    <w:rsid w:val="006A5552"/>
    <w:rsid w:val="006D5AF2"/>
    <w:rsid w:val="00702AEF"/>
    <w:rsid w:val="007E5BB1"/>
    <w:rsid w:val="00866FBE"/>
    <w:rsid w:val="00885C9D"/>
    <w:rsid w:val="00895E2E"/>
    <w:rsid w:val="008D0805"/>
    <w:rsid w:val="00906C1B"/>
    <w:rsid w:val="00940D16"/>
    <w:rsid w:val="009933FC"/>
    <w:rsid w:val="009978E0"/>
    <w:rsid w:val="00A0333D"/>
    <w:rsid w:val="00A1015E"/>
    <w:rsid w:val="00A2489E"/>
    <w:rsid w:val="00A3484C"/>
    <w:rsid w:val="00A637B4"/>
    <w:rsid w:val="00AD354F"/>
    <w:rsid w:val="00B05424"/>
    <w:rsid w:val="00B1323D"/>
    <w:rsid w:val="00B414DC"/>
    <w:rsid w:val="00B76C56"/>
    <w:rsid w:val="00B9086C"/>
    <w:rsid w:val="00BD1318"/>
    <w:rsid w:val="00BD71C7"/>
    <w:rsid w:val="00C27179"/>
    <w:rsid w:val="00C46029"/>
    <w:rsid w:val="00C8645B"/>
    <w:rsid w:val="00C92747"/>
    <w:rsid w:val="00C95347"/>
    <w:rsid w:val="00CA3B2E"/>
    <w:rsid w:val="00CB638F"/>
    <w:rsid w:val="00CC4490"/>
    <w:rsid w:val="00DA1369"/>
    <w:rsid w:val="00DB0BAB"/>
    <w:rsid w:val="00DE0C17"/>
    <w:rsid w:val="00E01EF3"/>
    <w:rsid w:val="00E05903"/>
    <w:rsid w:val="00E32895"/>
    <w:rsid w:val="00E560FE"/>
    <w:rsid w:val="00E60B1C"/>
    <w:rsid w:val="00EC6534"/>
    <w:rsid w:val="00EE3704"/>
    <w:rsid w:val="00F124C2"/>
    <w:rsid w:val="00F34662"/>
    <w:rsid w:val="00F67EDA"/>
    <w:rsid w:val="00F827E3"/>
    <w:rsid w:val="00F96502"/>
    <w:rsid w:val="00FC2C07"/>
    <w:rsid w:val="00FC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7A3A"/>
  <w15:chartTrackingRefBased/>
  <w15:docId w15:val="{87FCD22B-FEA5-4906-8E32-145C2988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7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7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7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7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7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7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7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7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7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7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7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7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7E3"/>
    <w:rPr>
      <w:rFonts w:eastAsiaTheme="majorEastAsia" w:cstheme="majorBidi"/>
      <w:color w:val="272727" w:themeColor="text1" w:themeTint="D8"/>
    </w:rPr>
  </w:style>
  <w:style w:type="paragraph" w:styleId="Title">
    <w:name w:val="Title"/>
    <w:basedOn w:val="Normal"/>
    <w:next w:val="Normal"/>
    <w:link w:val="TitleChar"/>
    <w:uiPriority w:val="10"/>
    <w:qFormat/>
    <w:rsid w:val="00F82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7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7E3"/>
    <w:pPr>
      <w:spacing w:before="160"/>
      <w:jc w:val="center"/>
    </w:pPr>
    <w:rPr>
      <w:i/>
      <w:iCs/>
      <w:color w:val="404040" w:themeColor="text1" w:themeTint="BF"/>
    </w:rPr>
  </w:style>
  <w:style w:type="character" w:customStyle="1" w:styleId="QuoteChar">
    <w:name w:val="Quote Char"/>
    <w:basedOn w:val="DefaultParagraphFont"/>
    <w:link w:val="Quote"/>
    <w:uiPriority w:val="29"/>
    <w:rsid w:val="00F827E3"/>
    <w:rPr>
      <w:i/>
      <w:iCs/>
      <w:color w:val="404040" w:themeColor="text1" w:themeTint="BF"/>
    </w:rPr>
  </w:style>
  <w:style w:type="paragraph" w:styleId="ListParagraph">
    <w:name w:val="List Paragraph"/>
    <w:basedOn w:val="Normal"/>
    <w:uiPriority w:val="34"/>
    <w:qFormat/>
    <w:rsid w:val="00F827E3"/>
    <w:pPr>
      <w:ind w:left="720"/>
      <w:contextualSpacing/>
    </w:pPr>
  </w:style>
  <w:style w:type="character" w:styleId="IntenseEmphasis">
    <w:name w:val="Intense Emphasis"/>
    <w:basedOn w:val="DefaultParagraphFont"/>
    <w:uiPriority w:val="21"/>
    <w:qFormat/>
    <w:rsid w:val="00F827E3"/>
    <w:rPr>
      <w:i/>
      <w:iCs/>
      <w:color w:val="0F4761" w:themeColor="accent1" w:themeShade="BF"/>
    </w:rPr>
  </w:style>
  <w:style w:type="paragraph" w:styleId="IntenseQuote">
    <w:name w:val="Intense Quote"/>
    <w:basedOn w:val="Normal"/>
    <w:next w:val="Normal"/>
    <w:link w:val="IntenseQuoteChar"/>
    <w:uiPriority w:val="30"/>
    <w:qFormat/>
    <w:rsid w:val="00F82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7E3"/>
    <w:rPr>
      <w:i/>
      <w:iCs/>
      <w:color w:val="0F4761" w:themeColor="accent1" w:themeShade="BF"/>
    </w:rPr>
  </w:style>
  <w:style w:type="character" w:styleId="IntenseReference">
    <w:name w:val="Intense Reference"/>
    <w:basedOn w:val="DefaultParagraphFont"/>
    <w:uiPriority w:val="32"/>
    <w:qFormat/>
    <w:rsid w:val="00F827E3"/>
    <w:rPr>
      <w:b/>
      <w:bCs/>
      <w:smallCaps/>
      <w:color w:val="0F4761" w:themeColor="accent1" w:themeShade="BF"/>
      <w:spacing w:val="5"/>
    </w:rPr>
  </w:style>
  <w:style w:type="paragraph" w:styleId="NormalWeb">
    <w:name w:val="Normal (Web)"/>
    <w:basedOn w:val="Normal"/>
    <w:uiPriority w:val="99"/>
    <w:semiHidden/>
    <w:unhideWhenUsed/>
    <w:rsid w:val="00F827E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827E3"/>
    <w:rPr>
      <w:b/>
      <w:bCs/>
    </w:rPr>
  </w:style>
  <w:style w:type="character" w:styleId="Emphasis">
    <w:name w:val="Emphasis"/>
    <w:basedOn w:val="DefaultParagraphFont"/>
    <w:uiPriority w:val="20"/>
    <w:qFormat/>
    <w:rsid w:val="00F827E3"/>
    <w:rPr>
      <w:i/>
      <w:iCs/>
    </w:rPr>
  </w:style>
  <w:style w:type="paragraph" w:styleId="FootnoteText">
    <w:name w:val="footnote text"/>
    <w:basedOn w:val="Normal"/>
    <w:link w:val="FootnoteTextChar"/>
    <w:uiPriority w:val="99"/>
    <w:semiHidden/>
    <w:unhideWhenUsed/>
    <w:rsid w:val="004F3B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3BC0"/>
    <w:rPr>
      <w:sz w:val="20"/>
      <w:szCs w:val="20"/>
    </w:rPr>
  </w:style>
  <w:style w:type="character" w:styleId="FootnoteReference">
    <w:name w:val="footnote reference"/>
    <w:basedOn w:val="DefaultParagraphFont"/>
    <w:uiPriority w:val="99"/>
    <w:semiHidden/>
    <w:unhideWhenUsed/>
    <w:rsid w:val="004F3BC0"/>
    <w:rPr>
      <w:vertAlign w:val="superscript"/>
    </w:rPr>
  </w:style>
  <w:style w:type="paragraph" w:styleId="Revision">
    <w:name w:val="Revision"/>
    <w:hidden/>
    <w:uiPriority w:val="99"/>
    <w:semiHidden/>
    <w:rsid w:val="00E01EF3"/>
    <w:pPr>
      <w:spacing w:after="0" w:line="240" w:lineRule="auto"/>
    </w:pPr>
  </w:style>
  <w:style w:type="character" w:styleId="CommentReference">
    <w:name w:val="annotation reference"/>
    <w:basedOn w:val="DefaultParagraphFont"/>
    <w:uiPriority w:val="99"/>
    <w:semiHidden/>
    <w:unhideWhenUsed/>
    <w:rsid w:val="00F67EDA"/>
    <w:rPr>
      <w:sz w:val="16"/>
      <w:szCs w:val="16"/>
    </w:rPr>
  </w:style>
  <w:style w:type="paragraph" w:styleId="CommentText">
    <w:name w:val="annotation text"/>
    <w:basedOn w:val="Normal"/>
    <w:link w:val="CommentTextChar"/>
    <w:uiPriority w:val="99"/>
    <w:unhideWhenUsed/>
    <w:rsid w:val="00F67EDA"/>
    <w:pPr>
      <w:spacing w:line="240" w:lineRule="auto"/>
    </w:pPr>
    <w:rPr>
      <w:sz w:val="20"/>
      <w:szCs w:val="20"/>
    </w:rPr>
  </w:style>
  <w:style w:type="character" w:customStyle="1" w:styleId="CommentTextChar">
    <w:name w:val="Comment Text Char"/>
    <w:basedOn w:val="DefaultParagraphFont"/>
    <w:link w:val="CommentText"/>
    <w:uiPriority w:val="99"/>
    <w:rsid w:val="00F67EDA"/>
    <w:rPr>
      <w:sz w:val="20"/>
      <w:szCs w:val="20"/>
    </w:rPr>
  </w:style>
  <w:style w:type="paragraph" w:styleId="CommentSubject">
    <w:name w:val="annotation subject"/>
    <w:basedOn w:val="CommentText"/>
    <w:next w:val="CommentText"/>
    <w:link w:val="CommentSubjectChar"/>
    <w:uiPriority w:val="99"/>
    <w:semiHidden/>
    <w:unhideWhenUsed/>
    <w:rsid w:val="00F67EDA"/>
    <w:rPr>
      <w:b/>
      <w:bCs/>
    </w:rPr>
  </w:style>
  <w:style w:type="character" w:customStyle="1" w:styleId="CommentSubjectChar">
    <w:name w:val="Comment Subject Char"/>
    <w:basedOn w:val="CommentTextChar"/>
    <w:link w:val="CommentSubject"/>
    <w:uiPriority w:val="99"/>
    <w:semiHidden/>
    <w:rsid w:val="00F67EDA"/>
    <w:rPr>
      <w:b/>
      <w:bCs/>
      <w:sz w:val="20"/>
      <w:szCs w:val="20"/>
    </w:rPr>
  </w:style>
  <w:style w:type="character" w:styleId="Hyperlink">
    <w:name w:val="Hyperlink"/>
    <w:basedOn w:val="DefaultParagraphFont"/>
    <w:uiPriority w:val="99"/>
    <w:unhideWhenUsed/>
    <w:rsid w:val="00A3484C"/>
    <w:rPr>
      <w:color w:val="467886" w:themeColor="hyperlink"/>
      <w:u w:val="single"/>
    </w:rPr>
  </w:style>
  <w:style w:type="character" w:styleId="UnresolvedMention">
    <w:name w:val="Unresolved Mention"/>
    <w:basedOn w:val="DefaultParagraphFont"/>
    <w:uiPriority w:val="99"/>
    <w:semiHidden/>
    <w:unhideWhenUsed/>
    <w:rsid w:val="00A34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996287">
      <w:bodyDiv w:val="1"/>
      <w:marLeft w:val="0"/>
      <w:marRight w:val="0"/>
      <w:marTop w:val="0"/>
      <w:marBottom w:val="0"/>
      <w:divBdr>
        <w:top w:val="none" w:sz="0" w:space="0" w:color="auto"/>
        <w:left w:val="none" w:sz="0" w:space="0" w:color="auto"/>
        <w:bottom w:val="none" w:sz="0" w:space="0" w:color="auto"/>
        <w:right w:val="none" w:sz="0" w:space="0" w:color="auto"/>
      </w:divBdr>
    </w:div>
    <w:div w:id="1743336760">
      <w:bodyDiv w:val="1"/>
      <w:marLeft w:val="0"/>
      <w:marRight w:val="0"/>
      <w:marTop w:val="0"/>
      <w:marBottom w:val="0"/>
      <w:divBdr>
        <w:top w:val="none" w:sz="0" w:space="0" w:color="auto"/>
        <w:left w:val="none" w:sz="0" w:space="0" w:color="auto"/>
        <w:bottom w:val="none" w:sz="0" w:space="0" w:color="auto"/>
        <w:right w:val="none" w:sz="0" w:space="0" w:color="auto"/>
      </w:divBdr>
      <w:divsChild>
        <w:div w:id="801584249">
          <w:marLeft w:val="0"/>
          <w:marRight w:val="0"/>
          <w:marTop w:val="0"/>
          <w:marBottom w:val="0"/>
          <w:divBdr>
            <w:top w:val="single" w:sz="2" w:space="0" w:color="E5E7EB"/>
            <w:left w:val="single" w:sz="2" w:space="0" w:color="E5E7EB"/>
            <w:bottom w:val="single" w:sz="2" w:space="0" w:color="E5E7EB"/>
            <w:right w:val="single" w:sz="2" w:space="0" w:color="E5E7EB"/>
          </w:divBdr>
        </w:div>
        <w:div w:id="900362708">
          <w:marLeft w:val="0"/>
          <w:marRight w:val="0"/>
          <w:marTop w:val="0"/>
          <w:marBottom w:val="0"/>
          <w:divBdr>
            <w:top w:val="single" w:sz="2" w:space="0" w:color="E5E7EB"/>
            <w:left w:val="single" w:sz="2" w:space="0" w:color="E5E7EB"/>
            <w:bottom w:val="single" w:sz="2" w:space="0" w:color="E5E7EB"/>
            <w:right w:val="single" w:sz="2" w:space="0" w:color="E5E7EB"/>
          </w:divBdr>
        </w:div>
        <w:div w:id="921642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0C975-E2C3-44DC-8EAC-B813FA9C1D1A}">
  <ds:schemaRefs>
    <ds:schemaRef ds:uri="http://schemas.openxmlformats.org/officeDocument/2006/bibliography"/>
  </ds:schemaRefs>
</ds:datastoreItem>
</file>

<file path=docMetadata/LabelInfo.xml><?xml version="1.0" encoding="utf-8"?>
<clbl:labelList xmlns:clbl="http://schemas.microsoft.com/office/2020/mipLabelMetadata">
  <clbl:label id="{e3608b1d-a8c6-4d15-8d70-1c8023f30311}" enabled="1" method="Privileged" siteId="{53b7cac7-14be-46d4-be43-f2ad9244d901}"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Brinson, Staci</dc:creator>
  <cp:keywords/>
  <dc:description/>
  <cp:lastModifiedBy>Kendall, Michaela</cp:lastModifiedBy>
  <cp:revision>3</cp:revision>
  <dcterms:created xsi:type="dcterms:W3CDTF">2026-01-26T18:28:00Z</dcterms:created>
  <dcterms:modified xsi:type="dcterms:W3CDTF">2026-01-26T20:53:00Z</dcterms:modified>
</cp:coreProperties>
</file>